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rFonts w:ascii="Times New Roman" w:hAnsi="Times New Roman" w:eastAsia="Times New Roman"/>
          <w:b/>
          <w:sz w:val="22"/>
        </w:rPr>
        <w:t>[ПОВНА НАЗВА ЗАКЛАДУ ЗАГАЛЬНОЇ СЕРЕДНЬОЇ ОСВІТИ]</w:t>
      </w:r>
    </w:p>
    <w:tbl>
      <w:tblPr>
        <w:tblW w:type="auto" w:w="0"/>
        <w:jc w:val="center"/>
        <w:tblLayout w:type="fixed"/>
        <w:tblLook w:firstColumn="1" w:firstRow="1" w:lastColumn="0" w:lastRow="0" w:noHBand="0" w:noVBand="1" w:val="04A0"/>
      </w:tblPr>
      <w:tblGrid>
        <w:gridCol w:w="9184"/>
      </w:tblGrid>
      <w:tr>
        <w:tc>
          <w:tcPr>
            <w:tcW w:type="dxa" w:w="9973"/>
            <w:shd w:fill="EDEDED"/>
            <w:tcBorders>
              <w:top w:val="single" w:sz="6" w:color="A6A6A6"/>
              <w:left w:val="single" w:sz="6" w:color="A6A6A6"/>
              <w:bottom w:val="single" w:sz="6" w:color="A6A6A6"/>
              <w:right w:val="single" w:sz="6" w:color="A6A6A6"/>
            </w:tcBorders>
          </w:tcPr>
          <w:p>
            <w:pPr>
              <w:keepLines/>
              <w:spacing w:after="0"/>
            </w:pPr>
            <w:r>
              <w:rPr>
                <w:rFonts w:ascii="Times New Roman" w:hAnsi="Times New Roman" w:eastAsia="Times New Roman"/>
                <w:b/>
                <w:sz w:val="20"/>
              </w:rPr>
              <w:t xml:space="preserve">СТАТУС ДОКУМЕНТА: </w:t>
            </w:r>
            <w:r>
              <w:rPr>
                <w:rFonts w:ascii="Times New Roman" w:hAnsi="Times New Roman" w:eastAsia="Times New Roman"/>
                <w:sz w:val="20"/>
              </w:rPr>
              <w:t>орієнтовний авторський зразок. Не є типовою або затвердженою МОН формою. Перед застосуванням адаптуйте до конкретної посади, трудового договору, штатного розпису та локальних актів закладу.</w:t>
            </w:r>
          </w:p>
        </w:tc>
      </w:tr>
    </w:tbl>
    <w:p>
      <w:pPr>
        <w:spacing w:after="60"/>
      </w:pPr>
    </w:p>
    <w:tbl>
      <w:tblPr>
        <w:tblW w:type="auto" w:w="0"/>
        <w:jc w:val="center"/>
        <w:tblLayout w:type="fixed"/>
        <w:tblLook w:firstColumn="1" w:firstRow="1" w:lastColumn="0" w:lastRow="0" w:noHBand="0" w:noVBand="1" w:val="04A0"/>
      </w:tblPr>
      <w:tblGrid>
        <w:gridCol w:w="4649"/>
        <w:gridCol w:w="4535"/>
      </w:tblGrid>
      <w:tr>
        <w:tc>
          <w:tcPr>
            <w:tcW w:type="dxa" w:w="4986"/>
            <w:tcBorders>
              <w:top w:val="nil"/>
              <w:left w:val="nil"/>
              <w:bottom w:val="nil"/>
              <w:right w:val="nil"/>
            </w:tcBorders>
            <w:vAlign w:val="center"/>
          </w:tcPr>
          <w:p>
            <w:pPr>
              <w:keepLines/>
            </w:pPr>
          </w:p>
        </w:tc>
        <w:tc>
          <w:tcPr>
            <w:tcW w:type="dxa" w:w="4986"/>
            <w:tcBorders>
              <w:top w:val="nil"/>
              <w:left w:val="nil"/>
              <w:bottom w:val="nil"/>
              <w:right w:val="nil"/>
            </w:tcBorders>
            <w:vAlign w:val="center"/>
          </w:tcPr>
          <w:p>
            <w:pPr>
              <w:keepLines/>
              <w:spacing w:after="0"/>
              <w:jc w:val="left"/>
            </w:pPr>
            <w:r>
              <w:rPr>
                <w:rFonts w:ascii="Times New Roman" w:hAnsi="Times New Roman" w:eastAsia="Times New Roman"/>
                <w:b/>
                <w:sz w:val="22"/>
              </w:rPr>
              <w:t>ЗАТВЕРДЖУЮ</w:t>
            </w:r>
          </w:p>
        </w:tc>
      </w:tr>
      <w:tr>
        <w:tc>
          <w:tcPr>
            <w:tcW w:type="dxa" w:w="4986"/>
            <w:tcBorders>
              <w:top w:val="nil"/>
              <w:left w:val="nil"/>
              <w:bottom w:val="nil"/>
              <w:right w:val="nil"/>
            </w:tcBorders>
            <w:vAlign w:val="center"/>
          </w:tcPr>
          <w:p>
            <w:pPr>
              <w:keepLines/>
            </w:pPr>
          </w:p>
        </w:tc>
        <w:tc>
          <w:tcPr>
            <w:tcW w:type="dxa" w:w="4986"/>
            <w:tcBorders>
              <w:top w:val="nil"/>
              <w:left w:val="nil"/>
              <w:bottom w:val="nil"/>
              <w:right w:val="nil"/>
            </w:tcBorders>
            <w:vAlign w:val="center"/>
          </w:tcPr>
          <w:p>
            <w:pPr>
              <w:keepLines/>
              <w:spacing w:after="0"/>
              <w:jc w:val="left"/>
            </w:pPr>
            <w:r>
              <w:rPr>
                <w:rFonts w:ascii="Times New Roman" w:hAnsi="Times New Roman" w:eastAsia="Times New Roman"/>
                <w:b w:val="0"/>
                <w:sz w:val="22"/>
              </w:rPr>
              <w:t>Керівник закладу освіти</w:t>
            </w:r>
          </w:p>
        </w:tc>
      </w:tr>
      <w:tr>
        <w:tc>
          <w:tcPr>
            <w:tcW w:type="dxa" w:w="4986"/>
            <w:tcBorders>
              <w:top w:val="nil"/>
              <w:left w:val="nil"/>
              <w:bottom w:val="nil"/>
              <w:right w:val="nil"/>
            </w:tcBorders>
            <w:vAlign w:val="center"/>
          </w:tcPr>
          <w:p>
            <w:pPr>
              <w:keepLines/>
            </w:pPr>
          </w:p>
        </w:tc>
        <w:tc>
          <w:tcPr>
            <w:tcW w:type="dxa" w:w="4986"/>
            <w:tcBorders>
              <w:top w:val="nil"/>
              <w:left w:val="nil"/>
              <w:bottom w:val="nil"/>
              <w:right w:val="nil"/>
            </w:tcBorders>
            <w:vAlign w:val="center"/>
          </w:tcPr>
          <w:p>
            <w:pPr>
              <w:keepLines/>
              <w:spacing w:after="0"/>
              <w:jc w:val="left"/>
            </w:pPr>
            <w:r>
              <w:rPr>
                <w:rFonts w:ascii="Times New Roman" w:hAnsi="Times New Roman" w:eastAsia="Times New Roman"/>
                <w:b w:val="0"/>
                <w:sz w:val="22"/>
              </w:rPr>
              <w:t>______________________________</w:t>
            </w:r>
          </w:p>
        </w:tc>
      </w:tr>
      <w:tr>
        <w:tc>
          <w:tcPr>
            <w:tcW w:type="dxa" w:w="4986"/>
            <w:tcBorders>
              <w:top w:val="nil"/>
              <w:left w:val="nil"/>
              <w:bottom w:val="nil"/>
              <w:right w:val="nil"/>
            </w:tcBorders>
            <w:vAlign w:val="center"/>
          </w:tcPr>
          <w:p>
            <w:pPr>
              <w:keepLines/>
            </w:pPr>
          </w:p>
        </w:tc>
        <w:tc>
          <w:tcPr>
            <w:tcW w:type="dxa" w:w="4986"/>
            <w:tcBorders>
              <w:top w:val="nil"/>
              <w:left w:val="nil"/>
              <w:bottom w:val="nil"/>
              <w:right w:val="nil"/>
            </w:tcBorders>
            <w:vAlign w:val="center"/>
          </w:tcPr>
          <w:p>
            <w:pPr>
              <w:keepLines/>
              <w:spacing w:after="0"/>
              <w:jc w:val="left"/>
            </w:pPr>
            <w:r>
              <w:rPr>
                <w:rFonts w:ascii="Times New Roman" w:hAnsi="Times New Roman" w:eastAsia="Times New Roman"/>
                <w:b w:val="0"/>
                <w:sz w:val="22"/>
              </w:rPr>
              <w:t>(підпис)        (ім’я та прізви)</w:t>
            </w:r>
          </w:p>
        </w:tc>
      </w:tr>
      <w:tr>
        <w:tc>
          <w:tcPr>
            <w:tcW w:type="dxa" w:w="4986"/>
            <w:tcBorders>
              <w:top w:val="nil"/>
              <w:left w:val="nil"/>
              <w:bottom w:val="nil"/>
              <w:right w:val="nil"/>
            </w:tcBorders>
            <w:vAlign w:val="center"/>
          </w:tcPr>
          <w:p>
            <w:pPr>
              <w:keepLines/>
            </w:pPr>
          </w:p>
        </w:tc>
        <w:tc>
          <w:tcPr>
            <w:tcW w:type="dxa" w:w="4986"/>
            <w:tcBorders>
              <w:top w:val="nil"/>
              <w:left w:val="nil"/>
              <w:bottom w:val="nil"/>
              <w:right w:val="nil"/>
            </w:tcBorders>
            <w:vAlign w:val="center"/>
          </w:tcPr>
          <w:p>
            <w:pPr>
              <w:keepLines/>
              <w:spacing w:after="0"/>
              <w:jc w:val="left"/>
            </w:pPr>
            <w:r>
              <w:rPr>
                <w:rFonts w:ascii="Times New Roman" w:hAnsi="Times New Roman" w:eastAsia="Times New Roman"/>
                <w:b w:val="0"/>
                <w:sz w:val="22"/>
              </w:rPr>
              <w:t>«___» ______________ 20__ року</w:t>
            </w:r>
          </w:p>
        </w:tc>
      </w:tr>
      <w:tr>
        <w:tc>
          <w:tcPr>
            <w:tcW w:type="dxa" w:w="4986"/>
            <w:tcBorders>
              <w:top w:val="nil"/>
              <w:left w:val="nil"/>
              <w:bottom w:val="nil"/>
              <w:right w:val="nil"/>
            </w:tcBorders>
            <w:vAlign w:val="center"/>
          </w:tcPr>
          <w:p>
            <w:pPr>
              <w:keepLines/>
            </w:pPr>
          </w:p>
        </w:tc>
        <w:tc>
          <w:tcPr>
            <w:tcW w:type="dxa" w:w="4986"/>
            <w:tcBorders>
              <w:top w:val="nil"/>
              <w:left w:val="nil"/>
              <w:bottom w:val="nil"/>
              <w:right w:val="nil"/>
            </w:tcBorders>
            <w:vAlign w:val="center"/>
          </w:tcPr>
          <w:p>
            <w:pPr>
              <w:keepLines/>
              <w:spacing w:after="0"/>
              <w:jc w:val="left"/>
            </w:pPr>
            <w:r>
              <w:rPr>
                <w:rFonts w:ascii="Times New Roman" w:hAnsi="Times New Roman" w:eastAsia="Times New Roman"/>
                <w:b w:val="0"/>
                <w:sz w:val="22"/>
              </w:rPr>
            </w:r>
          </w:p>
        </w:tc>
      </w:tr>
    </w:tbl>
    <w:p>
      <w:pPr>
        <w:spacing w:before="80" w:after="40"/>
        <w:jc w:val="center"/>
      </w:pPr>
      <w:r>
        <w:rPr>
          <w:rFonts w:ascii="Times New Roman" w:hAnsi="Times New Roman" w:eastAsia="Times New Roman"/>
          <w:b/>
          <w:sz w:val="30"/>
        </w:rPr>
        <w:t>ПОСАДОВА ІНСТРУКЦІЯ</w:t>
      </w:r>
    </w:p>
    <w:p>
      <w:pPr>
        <w:spacing w:after="240"/>
        <w:jc w:val="center"/>
      </w:pPr>
      <w:r>
        <w:rPr>
          <w:rFonts w:ascii="Times New Roman" w:hAnsi="Times New Roman" w:eastAsia="Times New Roman"/>
          <w:b/>
          <w:sz w:val="28"/>
        </w:rPr>
        <w:t>вчителя закладу загальної середньої освіти</w:t>
      </w:r>
    </w:p>
    <w:p>
      <w:pPr>
        <w:spacing w:after="240"/>
        <w:jc w:val="center"/>
      </w:pPr>
      <w:r>
        <w:rPr>
          <w:rFonts w:ascii="Times New Roman" w:hAnsi="Times New Roman" w:eastAsia="Times New Roman"/>
          <w:i/>
          <w:color w:val="5A5A5A"/>
          <w:sz w:val="20"/>
        </w:rPr>
        <w:t>[за потреби: назва навчального предмета / інтегрованого курсу]</w:t>
      </w:r>
    </w:p>
    <w:p>
      <w:pPr>
        <w:pStyle w:val="SectionHeading"/>
        <w:keepNext/>
      </w:pPr>
      <w:r>
        <w:t>1. Загальні положення</w:t>
      </w:r>
    </w:p>
    <w:p>
      <w:pPr>
        <w:spacing w:after="80" w:line="259" w:lineRule="auto"/>
        <w:ind w:firstLine="0"/>
      </w:pPr>
      <w:r>
        <w:rPr>
          <w:rFonts w:ascii="Times New Roman" w:hAnsi="Times New Roman" w:eastAsia="Times New Roman"/>
          <w:b/>
          <w:sz w:val="24"/>
        </w:rPr>
        <w:t xml:space="preserve">1.1. </w:t>
      </w:r>
      <w:r>
        <w:rPr>
          <w:rFonts w:ascii="Times New Roman" w:hAnsi="Times New Roman" w:eastAsia="Times New Roman"/>
          <w:sz w:val="24"/>
        </w:rPr>
        <w:t>Ця посадова інструкція визначає основні завдання, посадові обов’язки, права, відповідальність та професійну взаємодію вчителя закладу загальної середньої освіти.</w:t>
      </w:r>
    </w:p>
    <w:p>
      <w:pPr>
        <w:spacing w:after="80" w:line="259" w:lineRule="auto"/>
        <w:ind w:firstLine="0"/>
      </w:pPr>
      <w:r>
        <w:rPr>
          <w:rFonts w:ascii="Times New Roman" w:hAnsi="Times New Roman" w:eastAsia="Times New Roman"/>
          <w:b/>
          <w:sz w:val="24"/>
        </w:rPr>
        <w:t xml:space="preserve">1.2. </w:t>
      </w:r>
      <w:r>
        <w:rPr>
          <w:rFonts w:ascii="Times New Roman" w:hAnsi="Times New Roman" w:eastAsia="Times New Roman"/>
          <w:sz w:val="24"/>
        </w:rPr>
        <w:t>У своїй роботі вчитель керується законодавством України у сфері освіти та праці, державними стандартами освіти, освітньою програмою закладу, професійним стандартом «Вчитель закладу загальної середньої освіти», статутом закладу, правилами внутрішнього трудового розпорядку, трудовим договором, законними наказами (розпорядженнями) керівника та цією посадовою інструкцією.</w:t>
      </w:r>
    </w:p>
    <w:p>
      <w:pPr>
        <w:spacing w:after="80" w:line="259" w:lineRule="auto"/>
        <w:ind w:firstLine="0"/>
      </w:pPr>
      <w:r>
        <w:rPr>
          <w:rFonts w:ascii="Times New Roman" w:hAnsi="Times New Roman" w:eastAsia="Times New Roman"/>
          <w:b/>
          <w:sz w:val="24"/>
        </w:rPr>
        <w:t xml:space="preserve">1.3. </w:t>
      </w:r>
      <w:r>
        <w:rPr>
          <w:rFonts w:ascii="Times New Roman" w:hAnsi="Times New Roman" w:eastAsia="Times New Roman"/>
          <w:sz w:val="24"/>
        </w:rPr>
        <w:t>Вчитель виконує професійні завдання відповідно до посади, педагогічного навантаження, освітньої програми та визначених цією інструкцією посадових обов’язків.</w:t>
      </w:r>
    </w:p>
    <w:p>
      <w:pPr>
        <w:spacing w:after="80" w:line="259" w:lineRule="auto"/>
        <w:ind w:firstLine="0"/>
      </w:pPr>
      <w:r>
        <w:rPr>
          <w:rFonts w:ascii="Times New Roman" w:hAnsi="Times New Roman" w:eastAsia="Times New Roman"/>
          <w:b/>
          <w:sz w:val="24"/>
        </w:rPr>
        <w:t xml:space="preserve">1.4. </w:t>
      </w:r>
      <w:r>
        <w:rPr>
          <w:rFonts w:ascii="Times New Roman" w:hAnsi="Times New Roman" w:eastAsia="Times New Roman"/>
          <w:sz w:val="24"/>
        </w:rPr>
        <w:t>Підпорядкованість та порядок взаємодії вчителя з керівником, заступниками керівника та іншими працівниками визначаються організаційною структурою і локальними актами закладу освіти.</w:t>
      </w:r>
    </w:p>
    <w:p>
      <w:pPr>
        <w:pStyle w:val="SectionHeading"/>
        <w:keepNext/>
      </w:pPr>
      <w:r>
        <w:t>2. Завдання та посадові обов’язки</w:t>
      </w:r>
    </w:p>
    <w:p>
      <w:pPr>
        <w:spacing w:after="80" w:line="259" w:lineRule="auto"/>
        <w:ind w:firstLine="0"/>
      </w:pPr>
      <w:r>
        <w:rPr>
          <w:rFonts w:ascii="Times New Roman" w:hAnsi="Times New Roman" w:eastAsia="Times New Roman"/>
          <w:b/>
          <w:sz w:val="24"/>
        </w:rPr>
        <w:t xml:space="preserve">2.1. </w:t>
      </w:r>
      <w:r>
        <w:rPr>
          <w:rFonts w:ascii="Times New Roman" w:hAnsi="Times New Roman" w:eastAsia="Times New Roman"/>
          <w:sz w:val="24"/>
        </w:rPr>
        <w:t>Організовує навчання здобувачів освіти відповідно до державних стандартів, освітньої програми закладу та навчальних програм, за якими працює заклад освіти.</w:t>
      </w:r>
    </w:p>
    <w:p>
      <w:pPr>
        <w:spacing w:after="80" w:line="259" w:lineRule="auto"/>
        <w:ind w:firstLine="0"/>
      </w:pPr>
      <w:r>
        <w:rPr>
          <w:rFonts w:ascii="Times New Roman" w:hAnsi="Times New Roman" w:eastAsia="Times New Roman"/>
          <w:b/>
          <w:sz w:val="24"/>
        </w:rPr>
        <w:t xml:space="preserve">2.2. </w:t>
      </w:r>
      <w:r>
        <w:rPr>
          <w:rFonts w:ascii="Times New Roman" w:hAnsi="Times New Roman" w:eastAsia="Times New Roman"/>
          <w:sz w:val="24"/>
        </w:rPr>
        <w:t>Планує освітній процес, визначає доцільні форми, методи, прийоми та засоби навчання з урахуванням освітньої програми, вікових особливостей, освітніх потреб і можливостей учнів.</w:t>
      </w:r>
    </w:p>
    <w:p>
      <w:pPr>
        <w:spacing w:after="80" w:line="259" w:lineRule="auto"/>
        <w:ind w:firstLine="0"/>
      </w:pPr>
      <w:r>
        <w:rPr>
          <w:rFonts w:ascii="Times New Roman" w:hAnsi="Times New Roman" w:eastAsia="Times New Roman"/>
          <w:b/>
          <w:sz w:val="24"/>
        </w:rPr>
        <w:t xml:space="preserve">2.3. </w:t>
      </w:r>
      <w:r>
        <w:rPr>
          <w:rFonts w:ascii="Times New Roman" w:hAnsi="Times New Roman" w:eastAsia="Times New Roman"/>
          <w:sz w:val="24"/>
        </w:rPr>
        <w:t>Проводить навчальні заняття відповідно до розкладу та організовує інші передбачені освітньою програмою види педагогічної діяльності.</w:t>
      </w:r>
    </w:p>
    <w:p>
      <w:pPr>
        <w:spacing w:after="80" w:line="259" w:lineRule="auto"/>
        <w:ind w:firstLine="0"/>
      </w:pPr>
      <w:r>
        <w:rPr>
          <w:rFonts w:ascii="Times New Roman" w:hAnsi="Times New Roman" w:eastAsia="Times New Roman"/>
          <w:b/>
          <w:sz w:val="24"/>
        </w:rPr>
        <w:t xml:space="preserve">2.4. </w:t>
      </w:r>
      <w:r>
        <w:rPr>
          <w:rFonts w:ascii="Times New Roman" w:hAnsi="Times New Roman" w:eastAsia="Times New Roman"/>
          <w:sz w:val="24"/>
        </w:rPr>
        <w:t>Формує та розвиває в учнів компетентності й наскрізні вміння, передбачені відповідними державними стандартами освіти.</w:t>
      </w:r>
    </w:p>
    <w:p>
      <w:pPr>
        <w:spacing w:after="80" w:line="259" w:lineRule="auto"/>
        <w:ind w:firstLine="0"/>
      </w:pPr>
      <w:r>
        <w:rPr>
          <w:rFonts w:ascii="Times New Roman" w:hAnsi="Times New Roman" w:eastAsia="Times New Roman"/>
          <w:b/>
          <w:sz w:val="24"/>
        </w:rPr>
        <w:t xml:space="preserve">2.5. </w:t>
      </w:r>
      <w:r>
        <w:rPr>
          <w:rFonts w:ascii="Times New Roman" w:hAnsi="Times New Roman" w:eastAsia="Times New Roman"/>
          <w:sz w:val="24"/>
        </w:rPr>
        <w:t>Здійснює оцінювання результатів навчання відповідно до законодавства та встановлених критеріїв, забезпечує його об’єктивність, прозорість і зрозумілість для здобувачів освіти.</w:t>
      </w:r>
    </w:p>
    <w:p>
      <w:pPr>
        <w:spacing w:after="80" w:line="259" w:lineRule="auto"/>
        <w:ind w:firstLine="0"/>
      </w:pPr>
      <w:r>
        <w:rPr>
          <w:rFonts w:ascii="Times New Roman" w:hAnsi="Times New Roman" w:eastAsia="Times New Roman"/>
          <w:b/>
          <w:sz w:val="24"/>
        </w:rPr>
        <w:t xml:space="preserve">2.6. </w:t>
      </w:r>
      <w:r>
        <w:rPr>
          <w:rFonts w:ascii="Times New Roman" w:hAnsi="Times New Roman" w:eastAsia="Times New Roman"/>
          <w:sz w:val="24"/>
        </w:rPr>
        <w:t>Аналізує результати навчання учнів і за потреби коригує методи та способи організації освітнього процесу.</w:t>
      </w:r>
    </w:p>
    <w:p>
      <w:pPr>
        <w:spacing w:after="80" w:line="259" w:lineRule="auto"/>
        <w:ind w:firstLine="0"/>
      </w:pPr>
      <w:r>
        <w:rPr>
          <w:rFonts w:ascii="Times New Roman" w:hAnsi="Times New Roman" w:eastAsia="Times New Roman"/>
          <w:b/>
          <w:sz w:val="24"/>
        </w:rPr>
        <w:t xml:space="preserve">2.7. </w:t>
      </w:r>
      <w:r>
        <w:rPr>
          <w:rFonts w:ascii="Times New Roman" w:hAnsi="Times New Roman" w:eastAsia="Times New Roman"/>
          <w:sz w:val="24"/>
        </w:rPr>
        <w:t>Використовує цифрові технології та електронні освітні ресурси відповідно до педагогічної доцільності, законодавства, правил захисту персональних даних, авторського права та академічної доброчесності.</w:t>
      </w:r>
    </w:p>
    <w:p>
      <w:pPr>
        <w:spacing w:after="80" w:line="259" w:lineRule="auto"/>
        <w:ind w:firstLine="0"/>
      </w:pPr>
      <w:r>
        <w:rPr>
          <w:rFonts w:ascii="Times New Roman" w:hAnsi="Times New Roman" w:eastAsia="Times New Roman"/>
          <w:b/>
          <w:sz w:val="24"/>
        </w:rPr>
        <w:t xml:space="preserve">2.8. </w:t>
      </w:r>
      <w:r>
        <w:rPr>
          <w:rFonts w:ascii="Times New Roman" w:hAnsi="Times New Roman" w:eastAsia="Times New Roman"/>
          <w:sz w:val="24"/>
        </w:rPr>
        <w:t>Дотримується цінностей, принципів і правил академічної доброчесності у педагогічній діяльності, ґрунтує професійну діяльність на надійних і достовірних даних та перевіряє достовірність інформації, що надається учням.</w:t>
      </w:r>
    </w:p>
    <w:p>
      <w:pPr>
        <w:spacing w:after="80" w:line="259" w:lineRule="auto"/>
        <w:ind w:firstLine="0"/>
      </w:pPr>
      <w:r>
        <w:rPr>
          <w:rFonts w:ascii="Times New Roman" w:hAnsi="Times New Roman" w:eastAsia="Times New Roman"/>
          <w:b/>
          <w:sz w:val="24"/>
        </w:rPr>
        <w:t xml:space="preserve">2.9. </w:t>
      </w:r>
      <w:r>
        <w:rPr>
          <w:rFonts w:ascii="Times New Roman" w:hAnsi="Times New Roman" w:eastAsia="Times New Roman"/>
          <w:sz w:val="24"/>
        </w:rPr>
        <w:t>Поважає гідність, права, свободи та законні інтереси здобувачів освіти й інших учасників освітнього процесу, не допускає дискримінації, приниження, фізичного чи психологічного насильства.</w:t>
      </w:r>
    </w:p>
    <w:p>
      <w:pPr>
        <w:spacing w:after="80" w:line="259" w:lineRule="auto"/>
        <w:ind w:firstLine="0"/>
      </w:pPr>
      <w:r>
        <w:rPr>
          <w:rFonts w:ascii="Times New Roman" w:hAnsi="Times New Roman" w:eastAsia="Times New Roman"/>
          <w:b/>
          <w:sz w:val="24"/>
        </w:rPr>
        <w:t xml:space="preserve">2.10. </w:t>
      </w:r>
      <w:r>
        <w:rPr>
          <w:rFonts w:ascii="Times New Roman" w:hAnsi="Times New Roman" w:eastAsia="Times New Roman"/>
          <w:sz w:val="24"/>
        </w:rPr>
        <w:t>Бере участь у створенні безпечного, здорового та інклюзивного освітнього середовища відповідно до своїх повноважень.</w:t>
      </w:r>
    </w:p>
    <w:p>
      <w:pPr>
        <w:spacing w:after="80" w:line="259" w:lineRule="auto"/>
        <w:ind w:firstLine="0"/>
      </w:pPr>
      <w:r>
        <w:rPr>
          <w:rFonts w:ascii="Times New Roman" w:hAnsi="Times New Roman" w:eastAsia="Times New Roman"/>
          <w:b/>
          <w:sz w:val="24"/>
        </w:rPr>
        <w:t xml:space="preserve">2.11. </w:t>
      </w:r>
      <w:r>
        <w:rPr>
          <w:rFonts w:ascii="Times New Roman" w:hAnsi="Times New Roman" w:eastAsia="Times New Roman"/>
          <w:sz w:val="24"/>
        </w:rPr>
        <w:t>У разі виявлення ознак насильства або жорстокого поводження з дитиною діє відповідно до вимог законодавства та встановлених у закладі процедур реагування.</w:t>
      </w:r>
    </w:p>
    <w:p>
      <w:pPr>
        <w:spacing w:after="80" w:line="259" w:lineRule="auto"/>
        <w:ind w:firstLine="0"/>
      </w:pPr>
      <w:r>
        <w:rPr>
          <w:rFonts w:ascii="Times New Roman" w:hAnsi="Times New Roman" w:eastAsia="Times New Roman"/>
          <w:b/>
          <w:sz w:val="24"/>
        </w:rPr>
        <w:t xml:space="preserve">2.12. </w:t>
      </w:r>
      <w:r>
        <w:rPr>
          <w:rFonts w:ascii="Times New Roman" w:hAnsi="Times New Roman" w:eastAsia="Times New Roman"/>
          <w:sz w:val="24"/>
        </w:rPr>
        <w:t>Враховує індивідуальні освітні потреби учнів. У разі навчання дітей з особливими освітніми потребами виконує визначені законодавством і документами команди психолого-педагогічного супроводу завдання в межах своєї компетенції.</w:t>
      </w:r>
    </w:p>
    <w:p>
      <w:pPr>
        <w:spacing w:after="80" w:line="259" w:lineRule="auto"/>
        <w:ind w:firstLine="0"/>
      </w:pPr>
      <w:r>
        <w:rPr>
          <w:rFonts w:ascii="Times New Roman" w:hAnsi="Times New Roman" w:eastAsia="Times New Roman"/>
          <w:b/>
          <w:sz w:val="24"/>
        </w:rPr>
        <w:t xml:space="preserve">2.13. </w:t>
      </w:r>
      <w:r>
        <w:rPr>
          <w:rFonts w:ascii="Times New Roman" w:hAnsi="Times New Roman" w:eastAsia="Times New Roman"/>
          <w:sz w:val="24"/>
        </w:rPr>
        <w:t>Взаємодіє з батьками або іншими законними представниками учнів з питань навчання та розвитку дитини в межах своїх професійних повноважень.</w:t>
      </w:r>
    </w:p>
    <w:p>
      <w:pPr>
        <w:spacing w:after="80" w:line="259" w:lineRule="auto"/>
        <w:ind w:firstLine="0"/>
      </w:pPr>
      <w:r>
        <w:rPr>
          <w:rFonts w:ascii="Times New Roman" w:hAnsi="Times New Roman" w:eastAsia="Times New Roman"/>
          <w:b/>
          <w:sz w:val="24"/>
        </w:rPr>
        <w:t xml:space="preserve">2.14. </w:t>
      </w:r>
      <w:r>
        <w:rPr>
          <w:rFonts w:ascii="Times New Roman" w:hAnsi="Times New Roman" w:eastAsia="Times New Roman"/>
          <w:sz w:val="24"/>
        </w:rPr>
        <w:t>Співпрацює з педагогічними працівниками, психологічною службою, асистентами вчителя та іншими фахівцями закладу з питань забезпечення освітнього процесу.</w:t>
      </w:r>
    </w:p>
    <w:p>
      <w:pPr>
        <w:spacing w:after="80" w:line="259" w:lineRule="auto"/>
        <w:ind w:firstLine="0"/>
      </w:pPr>
      <w:r>
        <w:rPr>
          <w:rFonts w:ascii="Times New Roman" w:hAnsi="Times New Roman" w:eastAsia="Times New Roman"/>
          <w:b/>
          <w:sz w:val="24"/>
        </w:rPr>
        <w:t xml:space="preserve">2.15. </w:t>
      </w:r>
      <w:r>
        <w:rPr>
          <w:rFonts w:ascii="Times New Roman" w:hAnsi="Times New Roman" w:eastAsia="Times New Roman"/>
          <w:sz w:val="24"/>
        </w:rPr>
        <w:t>Веде документацію, передбачену законодавством та локальними актами закладу освіти, якщо її ведення належить до посадових обов’язків учителя.</w:t>
      </w:r>
    </w:p>
    <w:p>
      <w:pPr>
        <w:spacing w:after="80" w:line="259" w:lineRule="auto"/>
        <w:ind w:firstLine="0"/>
      </w:pPr>
      <w:r>
        <w:rPr>
          <w:rFonts w:ascii="Times New Roman" w:hAnsi="Times New Roman" w:eastAsia="Times New Roman"/>
          <w:b/>
          <w:sz w:val="24"/>
        </w:rPr>
        <w:t xml:space="preserve">2.16. </w:t>
      </w:r>
      <w:r>
        <w:rPr>
          <w:rFonts w:ascii="Times New Roman" w:hAnsi="Times New Roman" w:eastAsia="Times New Roman"/>
          <w:sz w:val="24"/>
        </w:rPr>
        <w:t>Бере участь у роботі педагогічної ради та інших формах колегіальної професійної діяльності відповідно до законодавства і повноважень відповідних органів.</w:t>
      </w:r>
    </w:p>
    <w:p>
      <w:pPr>
        <w:spacing w:after="80" w:line="259" w:lineRule="auto"/>
        <w:ind w:firstLine="0"/>
      </w:pPr>
      <w:r>
        <w:rPr>
          <w:rFonts w:ascii="Times New Roman" w:hAnsi="Times New Roman" w:eastAsia="Times New Roman"/>
          <w:b/>
          <w:sz w:val="24"/>
        </w:rPr>
        <w:t xml:space="preserve">2.17. </w:t>
      </w:r>
      <w:r>
        <w:rPr>
          <w:rFonts w:ascii="Times New Roman" w:hAnsi="Times New Roman" w:eastAsia="Times New Roman"/>
          <w:sz w:val="24"/>
        </w:rPr>
        <w:t>Постійно підвищує професійну компетентність, удосконалює педагогічну майстерність і здійснює професійний розвиток відповідно до законодавства.</w:t>
      </w:r>
    </w:p>
    <w:p>
      <w:pPr>
        <w:spacing w:after="80" w:line="259" w:lineRule="auto"/>
        <w:ind w:firstLine="0"/>
      </w:pPr>
      <w:r>
        <w:rPr>
          <w:rFonts w:ascii="Times New Roman" w:hAnsi="Times New Roman" w:eastAsia="Times New Roman"/>
          <w:b/>
          <w:sz w:val="24"/>
        </w:rPr>
        <w:t xml:space="preserve">2.18. </w:t>
      </w:r>
      <w:r>
        <w:rPr>
          <w:rFonts w:ascii="Times New Roman" w:hAnsi="Times New Roman" w:eastAsia="Times New Roman"/>
          <w:sz w:val="24"/>
        </w:rPr>
        <w:t>Дотримується вимог охорони праці, пожежної безпеки, безпеки життєдіяльності, цивільного захисту та інших правил безпеки в частині, що стосується виконуваної роботи.</w:t>
      </w:r>
    </w:p>
    <w:p>
      <w:pPr>
        <w:pStyle w:val="SectionHeading"/>
        <w:keepNext/>
      </w:pPr>
      <w:r>
        <w:t>3. Права</w:t>
      </w:r>
    </w:p>
    <w:p>
      <w:pPr>
        <w:spacing w:after="80" w:line="259" w:lineRule="auto"/>
        <w:ind w:firstLine="0"/>
      </w:pPr>
      <w:r>
        <w:rPr>
          <w:rFonts w:ascii="Times New Roman" w:hAnsi="Times New Roman" w:eastAsia="Times New Roman"/>
          <w:b/>
          <w:sz w:val="24"/>
        </w:rPr>
        <w:t xml:space="preserve">3.1. </w:t>
      </w:r>
      <w:r>
        <w:rPr>
          <w:rFonts w:ascii="Times New Roman" w:hAnsi="Times New Roman" w:eastAsia="Times New Roman"/>
          <w:sz w:val="24"/>
        </w:rPr>
        <w:t>Користуватися академічною свободою у межах, установлених законодавством та освітньою програмою.</w:t>
      </w:r>
    </w:p>
    <w:p>
      <w:pPr>
        <w:spacing w:after="80" w:line="259" w:lineRule="auto"/>
        <w:ind w:firstLine="0"/>
      </w:pPr>
      <w:r>
        <w:rPr>
          <w:rFonts w:ascii="Times New Roman" w:hAnsi="Times New Roman" w:eastAsia="Times New Roman"/>
          <w:b/>
          <w:sz w:val="24"/>
        </w:rPr>
        <w:t xml:space="preserve">3.2. </w:t>
      </w:r>
      <w:r>
        <w:rPr>
          <w:rFonts w:ascii="Times New Roman" w:hAnsi="Times New Roman" w:eastAsia="Times New Roman"/>
          <w:sz w:val="24"/>
        </w:rPr>
        <w:t>Самостійно обирати форми, методи та засоби навчання, які відповідають освітній програмі та забезпечують досягнення визначених результатів навчання.</w:t>
      </w:r>
    </w:p>
    <w:p>
      <w:pPr>
        <w:spacing w:after="80" w:line="259" w:lineRule="auto"/>
        <w:ind w:firstLine="0"/>
      </w:pPr>
      <w:r>
        <w:rPr>
          <w:rFonts w:ascii="Times New Roman" w:hAnsi="Times New Roman" w:eastAsia="Times New Roman"/>
          <w:b/>
          <w:sz w:val="24"/>
        </w:rPr>
        <w:t xml:space="preserve">3.3. </w:t>
      </w:r>
      <w:r>
        <w:rPr>
          <w:rFonts w:ascii="Times New Roman" w:hAnsi="Times New Roman" w:eastAsia="Times New Roman"/>
          <w:sz w:val="24"/>
        </w:rPr>
        <w:t>Виявляти педагогічну ініціативу, розробляти та використовувати власні педагогічні методики й освітні матеріали відповідно до законодавства.</w:t>
      </w:r>
    </w:p>
    <w:p>
      <w:pPr>
        <w:spacing w:after="80" w:line="259" w:lineRule="auto"/>
        <w:ind w:firstLine="0"/>
      </w:pPr>
      <w:r>
        <w:rPr>
          <w:rFonts w:ascii="Times New Roman" w:hAnsi="Times New Roman" w:eastAsia="Times New Roman"/>
          <w:b/>
          <w:sz w:val="24"/>
        </w:rPr>
        <w:t xml:space="preserve">3.4. </w:t>
      </w:r>
      <w:r>
        <w:rPr>
          <w:rFonts w:ascii="Times New Roman" w:hAnsi="Times New Roman" w:eastAsia="Times New Roman"/>
          <w:sz w:val="24"/>
        </w:rPr>
        <w:t>Отримувати інформацію, навчальні матеріали та доступ до ресурсів закладу, необхідних для виконання посадових обов’язків.</w:t>
      </w:r>
    </w:p>
    <w:p>
      <w:pPr>
        <w:spacing w:after="80" w:line="259" w:lineRule="auto"/>
        <w:ind w:firstLine="0"/>
      </w:pPr>
      <w:r>
        <w:rPr>
          <w:rFonts w:ascii="Times New Roman" w:hAnsi="Times New Roman" w:eastAsia="Times New Roman"/>
          <w:b/>
          <w:sz w:val="24"/>
        </w:rPr>
        <w:t xml:space="preserve">3.5. </w:t>
      </w:r>
      <w:r>
        <w:rPr>
          <w:rFonts w:ascii="Times New Roman" w:hAnsi="Times New Roman" w:eastAsia="Times New Roman"/>
          <w:sz w:val="24"/>
        </w:rPr>
        <w:t>Брати участь у роботі органів самоврядування та колегіальних органів закладу освіти у порядку, встановленому законодавством і локальними актами.</w:t>
      </w:r>
    </w:p>
    <w:p>
      <w:pPr>
        <w:spacing w:after="80" w:line="259" w:lineRule="auto"/>
        <w:ind w:firstLine="0"/>
      </w:pPr>
      <w:r>
        <w:rPr>
          <w:rFonts w:ascii="Times New Roman" w:hAnsi="Times New Roman" w:eastAsia="Times New Roman"/>
          <w:b/>
          <w:sz w:val="24"/>
        </w:rPr>
        <w:t xml:space="preserve">3.6. </w:t>
      </w:r>
      <w:r>
        <w:rPr>
          <w:rFonts w:ascii="Times New Roman" w:hAnsi="Times New Roman" w:eastAsia="Times New Roman"/>
          <w:sz w:val="24"/>
        </w:rPr>
        <w:t>Підвищувати кваліфікацію, проходити атестацію та, за наявності передбачених законодавством умов, сертифікацію.</w:t>
      </w:r>
    </w:p>
    <w:p>
      <w:pPr>
        <w:spacing w:after="80" w:line="259" w:lineRule="auto"/>
        <w:ind w:firstLine="0"/>
      </w:pPr>
      <w:r>
        <w:rPr>
          <w:rFonts w:ascii="Times New Roman" w:hAnsi="Times New Roman" w:eastAsia="Times New Roman"/>
          <w:b/>
          <w:sz w:val="24"/>
        </w:rPr>
        <w:t xml:space="preserve">3.7. </w:t>
      </w:r>
      <w:r>
        <w:rPr>
          <w:rFonts w:ascii="Times New Roman" w:hAnsi="Times New Roman" w:eastAsia="Times New Roman"/>
          <w:sz w:val="24"/>
        </w:rPr>
        <w:t>Вносити пропозиції щодо вдосконалення освітнього процесу та діяльності закладу у межах своєї компетенції.</w:t>
      </w:r>
    </w:p>
    <w:p>
      <w:pPr>
        <w:spacing w:after="80" w:line="259" w:lineRule="auto"/>
        <w:ind w:firstLine="0"/>
      </w:pPr>
      <w:r>
        <w:rPr>
          <w:rFonts w:ascii="Times New Roman" w:hAnsi="Times New Roman" w:eastAsia="Times New Roman"/>
          <w:b/>
          <w:sz w:val="24"/>
        </w:rPr>
        <w:t xml:space="preserve">3.8. </w:t>
      </w:r>
      <w:r>
        <w:rPr>
          <w:rFonts w:ascii="Times New Roman" w:hAnsi="Times New Roman" w:eastAsia="Times New Roman"/>
          <w:sz w:val="24"/>
        </w:rPr>
        <w:t>Мати безпечні та належні умови праці, право на захист професійної честі й гідності, захист від дискримінації, насильства та мобінгу відповідно до законодавства.</w:t>
      </w:r>
    </w:p>
    <w:p>
      <w:pPr>
        <w:spacing w:after="80" w:line="259" w:lineRule="auto"/>
        <w:ind w:firstLine="0"/>
      </w:pPr>
      <w:r>
        <w:rPr>
          <w:rFonts w:ascii="Times New Roman" w:hAnsi="Times New Roman" w:eastAsia="Times New Roman"/>
          <w:b/>
          <w:sz w:val="24"/>
        </w:rPr>
        <w:t xml:space="preserve">3.9. </w:t>
      </w:r>
      <w:r>
        <w:rPr>
          <w:rFonts w:ascii="Times New Roman" w:hAnsi="Times New Roman" w:eastAsia="Times New Roman"/>
          <w:sz w:val="24"/>
        </w:rPr>
        <w:t>Вимагати, щоб доручена робота відповідала трудовому договору, посадовій інструкції та вимогам законодавства.</w:t>
      </w:r>
    </w:p>
    <w:p>
      <w:pPr>
        <w:pStyle w:val="SectionHeading"/>
        <w:keepNext/>
      </w:pPr>
      <w:r>
        <w:t>4. Відповідальність</w:t>
      </w:r>
    </w:p>
    <w:p>
      <w:pPr>
        <w:spacing w:after="80" w:line="259" w:lineRule="auto"/>
        <w:ind w:firstLine="0"/>
      </w:pPr>
      <w:r>
        <w:rPr>
          <w:rFonts w:ascii="Times New Roman" w:hAnsi="Times New Roman" w:eastAsia="Times New Roman"/>
          <w:b/>
          <w:sz w:val="24"/>
        </w:rPr>
        <w:t xml:space="preserve">4.1. </w:t>
      </w:r>
      <w:r>
        <w:rPr>
          <w:rFonts w:ascii="Times New Roman" w:hAnsi="Times New Roman" w:eastAsia="Times New Roman"/>
          <w:sz w:val="24"/>
        </w:rPr>
        <w:t>Вчитель несе відповідальність за невиконання або неналежне виконання посадових обов’язків у межах і порядку, встановлених законодавством.</w:t>
      </w:r>
    </w:p>
    <w:p>
      <w:pPr>
        <w:spacing w:after="80" w:line="259" w:lineRule="auto"/>
        <w:ind w:firstLine="0"/>
      </w:pPr>
      <w:r>
        <w:rPr>
          <w:rFonts w:ascii="Times New Roman" w:hAnsi="Times New Roman" w:eastAsia="Times New Roman"/>
          <w:b/>
          <w:sz w:val="24"/>
        </w:rPr>
        <w:t xml:space="preserve">4.2. </w:t>
      </w:r>
      <w:r>
        <w:rPr>
          <w:rFonts w:ascii="Times New Roman" w:hAnsi="Times New Roman" w:eastAsia="Times New Roman"/>
          <w:sz w:val="24"/>
        </w:rPr>
        <w:t>Несе відповідальність за дотримання прав, свобод, честі та гідності учасників освітнього процесу.</w:t>
      </w:r>
    </w:p>
    <w:p>
      <w:pPr>
        <w:spacing w:after="80" w:line="259" w:lineRule="auto"/>
        <w:ind w:firstLine="0"/>
      </w:pPr>
      <w:r>
        <w:rPr>
          <w:rFonts w:ascii="Times New Roman" w:hAnsi="Times New Roman" w:eastAsia="Times New Roman"/>
          <w:b/>
          <w:sz w:val="24"/>
        </w:rPr>
        <w:t xml:space="preserve">4.3. </w:t>
      </w:r>
      <w:r>
        <w:rPr>
          <w:rFonts w:ascii="Times New Roman" w:hAnsi="Times New Roman" w:eastAsia="Times New Roman"/>
          <w:sz w:val="24"/>
        </w:rPr>
        <w:t>Несе відповідальність за дотримання правил академічної доброчесності в межах, установлених законодавством та внутрішніми актами закладу.</w:t>
      </w:r>
    </w:p>
    <w:p>
      <w:pPr>
        <w:spacing w:after="80" w:line="259" w:lineRule="auto"/>
        <w:ind w:firstLine="0"/>
      </w:pPr>
      <w:r>
        <w:rPr>
          <w:rFonts w:ascii="Times New Roman" w:hAnsi="Times New Roman" w:eastAsia="Times New Roman"/>
          <w:b/>
          <w:sz w:val="24"/>
        </w:rPr>
        <w:t xml:space="preserve">4.4. </w:t>
      </w:r>
      <w:r>
        <w:rPr>
          <w:rFonts w:ascii="Times New Roman" w:hAnsi="Times New Roman" w:eastAsia="Times New Roman"/>
          <w:sz w:val="24"/>
        </w:rPr>
        <w:t>Несе відповідальність за збереження інформації з обмеженим доступом та персональних даних, до яких отримав доступ у зв’язку з виконанням професійних обов’язків, у межах, установлених законодавством.</w:t>
      </w:r>
    </w:p>
    <w:p>
      <w:pPr>
        <w:spacing w:after="80" w:line="259" w:lineRule="auto"/>
        <w:ind w:firstLine="0"/>
      </w:pPr>
      <w:r>
        <w:rPr>
          <w:rFonts w:ascii="Times New Roman" w:hAnsi="Times New Roman" w:eastAsia="Times New Roman"/>
          <w:b/>
          <w:sz w:val="24"/>
        </w:rPr>
        <w:t xml:space="preserve">4.5. </w:t>
      </w:r>
      <w:r>
        <w:rPr>
          <w:rFonts w:ascii="Times New Roman" w:hAnsi="Times New Roman" w:eastAsia="Times New Roman"/>
          <w:sz w:val="24"/>
        </w:rPr>
        <w:t>Несе відповідальність за порушення вимог охорони праці, пожежної безпеки, безпеки життєдіяльності та інших обов’язкових правил у межах, визначених законодавством.</w:t>
      </w:r>
    </w:p>
    <w:p>
      <w:pPr>
        <w:pStyle w:val="SectionHeading"/>
        <w:keepNext/>
      </w:pPr>
      <w:r>
        <w:t>5. Повинен знати</w:t>
      </w:r>
    </w:p>
    <w:p>
      <w:pPr>
        <w:spacing w:after="80" w:line="259" w:lineRule="auto"/>
        <w:ind w:firstLine="0"/>
      </w:pPr>
      <w:r>
        <w:rPr>
          <w:rFonts w:ascii="Times New Roman" w:hAnsi="Times New Roman" w:eastAsia="Times New Roman"/>
          <w:b/>
          <w:sz w:val="24"/>
        </w:rPr>
        <w:t xml:space="preserve">5.1. </w:t>
      </w:r>
      <w:r>
        <w:rPr>
          <w:rFonts w:ascii="Times New Roman" w:hAnsi="Times New Roman" w:eastAsia="Times New Roman"/>
          <w:sz w:val="24"/>
        </w:rPr>
        <w:t>Законодавство України у сфері освіти і праці в частині, необхідній для виконання посадових обов’язків.</w:t>
      </w:r>
    </w:p>
    <w:p>
      <w:pPr>
        <w:spacing w:after="80" w:line="259" w:lineRule="auto"/>
        <w:ind w:firstLine="0"/>
      </w:pPr>
      <w:r>
        <w:rPr>
          <w:rFonts w:ascii="Times New Roman" w:hAnsi="Times New Roman" w:eastAsia="Times New Roman"/>
          <w:b/>
          <w:sz w:val="24"/>
        </w:rPr>
        <w:t xml:space="preserve">5.2. </w:t>
      </w:r>
      <w:r>
        <w:rPr>
          <w:rFonts w:ascii="Times New Roman" w:hAnsi="Times New Roman" w:eastAsia="Times New Roman"/>
          <w:sz w:val="24"/>
        </w:rPr>
        <w:t>Вимоги відповідних державних стандартів освіти, освітньої програми закладу та навчальних програм.</w:t>
      </w:r>
    </w:p>
    <w:p>
      <w:pPr>
        <w:spacing w:after="80" w:line="259" w:lineRule="auto"/>
        <w:ind w:firstLine="0"/>
      </w:pPr>
      <w:r>
        <w:rPr>
          <w:rFonts w:ascii="Times New Roman" w:hAnsi="Times New Roman" w:eastAsia="Times New Roman"/>
          <w:b/>
          <w:sz w:val="24"/>
        </w:rPr>
        <w:t xml:space="preserve">5.3. </w:t>
      </w:r>
      <w:r>
        <w:rPr>
          <w:rFonts w:ascii="Times New Roman" w:hAnsi="Times New Roman" w:eastAsia="Times New Roman"/>
          <w:sz w:val="24"/>
        </w:rPr>
        <w:t>Основи педагогіки, вікової психології, сучасні методики навчання та оцінювання результатів навчання.</w:t>
      </w:r>
    </w:p>
    <w:p>
      <w:pPr>
        <w:spacing w:after="80" w:line="259" w:lineRule="auto"/>
        <w:ind w:firstLine="0"/>
      </w:pPr>
      <w:r>
        <w:rPr>
          <w:rFonts w:ascii="Times New Roman" w:hAnsi="Times New Roman" w:eastAsia="Times New Roman"/>
          <w:b/>
          <w:sz w:val="24"/>
        </w:rPr>
        <w:t xml:space="preserve">5.4. </w:t>
      </w:r>
      <w:r>
        <w:rPr>
          <w:rFonts w:ascii="Times New Roman" w:hAnsi="Times New Roman" w:eastAsia="Times New Roman"/>
          <w:sz w:val="24"/>
        </w:rPr>
        <w:t>Принципи інклюзивної освіти та педагогічного партнерства.</w:t>
      </w:r>
    </w:p>
    <w:p>
      <w:pPr>
        <w:spacing w:after="80" w:line="259" w:lineRule="auto"/>
        <w:ind w:firstLine="0"/>
      </w:pPr>
      <w:r>
        <w:rPr>
          <w:rFonts w:ascii="Times New Roman" w:hAnsi="Times New Roman" w:eastAsia="Times New Roman"/>
          <w:b/>
          <w:sz w:val="24"/>
        </w:rPr>
        <w:t xml:space="preserve">5.5. </w:t>
      </w:r>
      <w:r>
        <w:rPr>
          <w:rFonts w:ascii="Times New Roman" w:hAnsi="Times New Roman" w:eastAsia="Times New Roman"/>
          <w:sz w:val="24"/>
        </w:rPr>
        <w:t>Правила академічної доброчесності, захисту персональних даних та авторського права в частині, що стосується професійної діяльності.</w:t>
      </w:r>
    </w:p>
    <w:p>
      <w:pPr>
        <w:spacing w:after="80" w:line="259" w:lineRule="auto"/>
        <w:ind w:firstLine="0"/>
      </w:pPr>
      <w:r>
        <w:rPr>
          <w:rFonts w:ascii="Times New Roman" w:hAnsi="Times New Roman" w:eastAsia="Times New Roman"/>
          <w:b/>
          <w:sz w:val="24"/>
        </w:rPr>
        <w:t xml:space="preserve">5.6. </w:t>
      </w:r>
      <w:r>
        <w:rPr>
          <w:rFonts w:ascii="Times New Roman" w:hAnsi="Times New Roman" w:eastAsia="Times New Roman"/>
          <w:sz w:val="24"/>
        </w:rPr>
        <w:t>Основні вимоги щодо охорони праці, безпеки життєдіяльності, цивільного захисту, пожежної безпеки та реагування на надзвичайні ситуації в межах своїх обов’язків.</w:t>
      </w:r>
    </w:p>
    <w:p>
      <w:pPr>
        <w:spacing w:after="80" w:line="259" w:lineRule="auto"/>
        <w:ind w:firstLine="0"/>
      </w:pPr>
      <w:r>
        <w:rPr>
          <w:rFonts w:ascii="Times New Roman" w:hAnsi="Times New Roman" w:eastAsia="Times New Roman"/>
          <w:b/>
          <w:sz w:val="24"/>
        </w:rPr>
        <w:t xml:space="preserve">5.7. </w:t>
      </w:r>
      <w:r>
        <w:rPr>
          <w:rFonts w:ascii="Times New Roman" w:hAnsi="Times New Roman" w:eastAsia="Times New Roman"/>
          <w:sz w:val="24"/>
        </w:rPr>
        <w:t>Встановлені законодавством і локальними актами закладу правила та алгоритми реагування на насильство, жорстоке поводження з дітьми та інші загрози безпеці учасників освітнього процесу.</w:t>
      </w:r>
    </w:p>
    <w:p>
      <w:pPr>
        <w:pStyle w:val="SectionHeading"/>
        <w:keepNext/>
      </w:pPr>
      <w:r>
        <w:t>6. Кваліфікаційні вимоги</w:t>
      </w:r>
    </w:p>
    <w:p>
      <w:pPr>
        <w:spacing w:after="80" w:line="259" w:lineRule="auto"/>
        <w:ind w:firstLine="0"/>
      </w:pPr>
      <w:r>
        <w:rPr>
          <w:rFonts w:ascii="Times New Roman" w:hAnsi="Times New Roman" w:eastAsia="Times New Roman"/>
          <w:b/>
          <w:sz w:val="24"/>
        </w:rPr>
        <w:t xml:space="preserve">6.1. </w:t>
      </w:r>
      <w:r>
        <w:rPr>
          <w:rFonts w:ascii="Times New Roman" w:hAnsi="Times New Roman" w:eastAsia="Times New Roman"/>
          <w:sz w:val="24"/>
        </w:rPr>
        <w:t>Вчитель повинен відповідати вимогам до педагогічних працівників, установленим законодавством України, а також вимогам професійного стандарту «Вчитель закладу загальної середньої освіти» у частині, застосовній до відповідної професійної кваліфікації.</w:t>
      </w:r>
    </w:p>
    <w:p>
      <w:pPr>
        <w:spacing w:after="80" w:line="259" w:lineRule="auto"/>
        <w:ind w:firstLine="0"/>
      </w:pPr>
      <w:r>
        <w:rPr>
          <w:rFonts w:ascii="Times New Roman" w:hAnsi="Times New Roman" w:eastAsia="Times New Roman"/>
          <w:b/>
          <w:sz w:val="24"/>
        </w:rPr>
        <w:t xml:space="preserve">6.2. </w:t>
      </w:r>
      <w:r>
        <w:rPr>
          <w:rFonts w:ascii="Times New Roman" w:hAnsi="Times New Roman" w:eastAsia="Times New Roman"/>
          <w:sz w:val="24"/>
        </w:rPr>
        <w:t>Конкретні вимоги до освіти, професійної кваліфікації, предметної спеціальності та інших характеристик визначаються відповідно до посади, законодавства, професійного стандарту та штатного розпису закладу.</w:t>
      </w:r>
    </w:p>
    <w:p>
      <w:pPr>
        <w:pStyle w:val="SectionHeading"/>
        <w:keepNext/>
      </w:pPr>
      <w:r>
        <w:t>7. Взаємодія за посадою</w:t>
      </w:r>
    </w:p>
    <w:p>
      <w:pPr>
        <w:spacing w:after="80" w:line="259" w:lineRule="auto"/>
        <w:ind w:firstLine="0"/>
      </w:pPr>
      <w:r>
        <w:rPr>
          <w:rFonts w:ascii="Times New Roman" w:hAnsi="Times New Roman" w:eastAsia="Times New Roman"/>
          <w:b/>
          <w:sz w:val="24"/>
        </w:rPr>
        <w:t xml:space="preserve">7.1. </w:t>
      </w:r>
      <w:r>
        <w:rPr>
          <w:rFonts w:ascii="Times New Roman" w:hAnsi="Times New Roman" w:eastAsia="Times New Roman"/>
          <w:sz w:val="24"/>
        </w:rPr>
        <w:t>Вчитель у межах професійних повноважень взаємодіє з керівником закладу, заступниками керівника, іншими педагогічними працівниками, психологічною службою, фахівцями, які беруть участь у забезпеченні освітнього процесу, здобувачами освіти та їхніми батьками або іншими законними представниками.</w:t>
      </w:r>
    </w:p>
    <w:p>
      <w:pPr>
        <w:spacing w:after="80" w:line="259" w:lineRule="auto"/>
        <w:ind w:firstLine="0"/>
      </w:pPr>
      <w:r>
        <w:rPr>
          <w:rFonts w:ascii="Times New Roman" w:hAnsi="Times New Roman" w:eastAsia="Times New Roman"/>
          <w:b/>
          <w:sz w:val="24"/>
        </w:rPr>
        <w:t xml:space="preserve">7.2. </w:t>
      </w:r>
      <w:r>
        <w:rPr>
          <w:rFonts w:ascii="Times New Roman" w:hAnsi="Times New Roman" w:eastAsia="Times New Roman"/>
          <w:sz w:val="24"/>
        </w:rPr>
        <w:t>Обмінюється необхідною для освітнього процесу інформацією з дотриманням законодавства про захист персональних даних та конфіденційність.</w:t>
      </w:r>
    </w:p>
    <w:p>
      <w:pPr>
        <w:spacing w:after="80" w:line="259" w:lineRule="auto"/>
        <w:ind w:firstLine="0"/>
      </w:pPr>
      <w:r>
        <w:rPr>
          <w:rFonts w:ascii="Times New Roman" w:hAnsi="Times New Roman" w:eastAsia="Times New Roman"/>
          <w:b/>
          <w:sz w:val="24"/>
        </w:rPr>
        <w:t xml:space="preserve">7.3. </w:t>
      </w:r>
      <w:r>
        <w:rPr>
          <w:rFonts w:ascii="Times New Roman" w:hAnsi="Times New Roman" w:eastAsia="Times New Roman"/>
          <w:sz w:val="24"/>
        </w:rPr>
        <w:t>Бере участь у професійній взаємодії та спільному плануванні в межах завдань, покладених на нього законодавством, трудовим договором і цією посадовою інструкцією.</w:t>
      </w:r>
    </w:p>
    <w:p>
      <w:pPr>
        <w:spacing w:before="200"/>
      </w:pPr>
    </w:p>
    <w:tbl>
      <w:tblPr>
        <w:tblW w:type="auto" w:w="0"/>
        <w:jc w:val="center"/>
        <w:tblLayout w:type="fixed"/>
        <w:tblLook w:firstColumn="1" w:firstRow="1" w:lastColumn="0" w:lastRow="0" w:noHBand="0" w:noVBand="1" w:val="04A0"/>
      </w:tblPr>
      <w:tblGrid>
        <w:gridCol w:w="9184"/>
      </w:tblGrid>
      <w:tr>
        <w:tc>
          <w:tcPr>
            <w:tcW w:type="dxa" w:w="9973"/>
            <w:shd w:fill="FFF2CC"/>
            <w:tcBorders>
              <w:top w:val="single" w:sz="8" w:color="D6B656"/>
              <w:left w:val="single" w:sz="8" w:color="D6B656"/>
              <w:bottom w:val="single" w:sz="8" w:color="D6B656"/>
              <w:right w:val="single" w:sz="8" w:color="D6B656"/>
            </w:tcBorders>
          </w:tcPr>
          <w:p>
            <w:pPr>
              <w:keepLines/>
              <w:spacing w:after="0"/>
            </w:pPr>
            <w:r>
              <w:rPr>
                <w:rFonts w:ascii="Times New Roman" w:hAnsi="Times New Roman" w:eastAsia="Times New Roman"/>
                <w:b/>
                <w:sz w:val="20"/>
              </w:rPr>
              <w:t xml:space="preserve">Примітка для закладу. </w:t>
            </w:r>
            <w:r>
              <w:rPr>
                <w:rFonts w:ascii="Times New Roman" w:hAnsi="Times New Roman" w:eastAsia="Times New Roman"/>
                <w:sz w:val="20"/>
              </w:rPr>
              <w:t>Не варто механічно додавати до інструкції формулювання «виконує всі доручення керівника», господарські роботи, обов’язкове написання докладного конспекту кожного уроку чи інші функції, які не випливають із трудової функції працівника та чинного законодавства. Перед затвердженням зразок слід адаптувати до реальних обов’язків конкретного працівника.</w:t>
            </w:r>
          </w:p>
        </w:tc>
      </w:tr>
    </w:tbl>
    <w:p>
      <w:pPr>
        <w:pStyle w:val="SectionHeading"/>
        <w:keepNext/>
      </w:pPr>
      <w:r>
        <w:t>Ознайомлення з посадовою інструкцією</w:t>
      </w:r>
    </w:p>
    <w:p>
      <w:pPr>
        <w:spacing w:after="240"/>
      </w:pPr>
      <w:r>
        <w:rPr>
          <w:rFonts w:ascii="Times New Roman" w:hAnsi="Times New Roman" w:eastAsia="Times New Roman"/>
          <w:sz w:val="24"/>
        </w:rPr>
        <w:t>З посадовою інструкцією ознайомлений(а):</w:t>
      </w:r>
    </w:p>
    <w:tbl>
      <w:tblPr>
        <w:tblW w:type="auto" w:w="0"/>
        <w:jc w:val="center"/>
        <w:tblLayout w:type="fixed"/>
        <w:tblLook w:firstColumn="1" w:firstRow="1" w:lastColumn="0" w:lastRow="0" w:noHBand="0" w:noVBand="1" w:val="04A0"/>
      </w:tblPr>
      <w:tblGrid>
        <w:gridCol w:w="2154"/>
        <w:gridCol w:w="4082"/>
        <w:gridCol w:w="2948"/>
      </w:tblGrid>
      <w:tr>
        <w:tc>
          <w:tcPr>
            <w:tcW w:type="dxa" w:w="3324"/>
            <w:tcBorders>
              <w:top w:val="nil"/>
              <w:left w:val="nil"/>
              <w:bottom w:val="nil"/>
              <w:right w:val="nil"/>
            </w:tcBorders>
          </w:tcPr>
          <w:p>
            <w:pPr>
              <w:keepLines/>
              <w:spacing w:after="0"/>
              <w:jc w:val="center"/>
            </w:pPr>
            <w:r>
              <w:rPr>
                <w:rFonts w:ascii="Times New Roman" w:hAnsi="Times New Roman" w:eastAsia="Times New Roman"/>
                <w:sz w:val="22"/>
              </w:rPr>
              <w:t>________________</w:t>
            </w:r>
          </w:p>
        </w:tc>
        <w:tc>
          <w:tcPr>
            <w:tcW w:type="dxa" w:w="3324"/>
            <w:tcBorders>
              <w:top w:val="nil"/>
              <w:left w:val="nil"/>
              <w:bottom w:val="nil"/>
              <w:right w:val="nil"/>
            </w:tcBorders>
          </w:tcPr>
          <w:p>
            <w:pPr>
              <w:keepLines/>
              <w:spacing w:after="0"/>
              <w:jc w:val="center"/>
            </w:pPr>
            <w:r>
              <w:rPr>
                <w:rFonts w:ascii="Times New Roman" w:hAnsi="Times New Roman" w:eastAsia="Times New Roman"/>
                <w:sz w:val="22"/>
              </w:rPr>
              <w:t>______________________________</w:t>
            </w:r>
          </w:p>
        </w:tc>
        <w:tc>
          <w:tcPr>
            <w:tcW w:type="dxa" w:w="3324"/>
            <w:tcBorders>
              <w:top w:val="nil"/>
              <w:left w:val="nil"/>
              <w:bottom w:val="nil"/>
              <w:right w:val="nil"/>
            </w:tcBorders>
          </w:tcPr>
          <w:p>
            <w:pPr>
              <w:keepLines/>
              <w:spacing w:after="0"/>
              <w:jc w:val="center"/>
            </w:pPr>
            <w:r>
              <w:rPr>
                <w:rFonts w:ascii="Times New Roman" w:hAnsi="Times New Roman" w:eastAsia="Times New Roman"/>
                <w:sz w:val="22"/>
              </w:rPr>
              <w:t>___ ____________ 20__ року</w:t>
            </w:r>
          </w:p>
        </w:tc>
      </w:tr>
      <w:tr>
        <w:tc>
          <w:tcPr>
            <w:tcW w:type="dxa" w:w="3324"/>
            <w:tcBorders>
              <w:top w:val="nil"/>
              <w:left w:val="nil"/>
              <w:bottom w:val="nil"/>
              <w:right w:val="nil"/>
            </w:tcBorders>
          </w:tcPr>
          <w:p>
            <w:pPr>
              <w:keepLines/>
              <w:spacing w:after="0"/>
              <w:jc w:val="center"/>
            </w:pPr>
            <w:r>
              <w:rPr>
                <w:rFonts w:ascii="Times New Roman" w:hAnsi="Times New Roman" w:eastAsia="Times New Roman"/>
                <w:i/>
                <w:color w:val="5A5A5A"/>
                <w:sz w:val="18"/>
              </w:rPr>
              <w:t>підпис</w:t>
            </w:r>
          </w:p>
        </w:tc>
        <w:tc>
          <w:tcPr>
            <w:tcW w:type="dxa" w:w="3324"/>
            <w:tcBorders>
              <w:top w:val="nil"/>
              <w:left w:val="nil"/>
              <w:bottom w:val="nil"/>
              <w:right w:val="nil"/>
            </w:tcBorders>
          </w:tcPr>
          <w:p>
            <w:pPr>
              <w:keepLines/>
              <w:spacing w:after="0"/>
              <w:jc w:val="center"/>
            </w:pPr>
            <w:r>
              <w:rPr>
                <w:rFonts w:ascii="Times New Roman" w:hAnsi="Times New Roman" w:eastAsia="Times New Roman"/>
                <w:i/>
                <w:color w:val="5A5A5A"/>
                <w:sz w:val="18"/>
              </w:rPr>
              <w:t>ім’я та прізви</w:t>
            </w:r>
          </w:p>
        </w:tc>
        <w:tc>
          <w:tcPr>
            <w:tcW w:type="dxa" w:w="3324"/>
            <w:tcBorders>
              <w:top w:val="nil"/>
              <w:left w:val="nil"/>
              <w:bottom w:val="nil"/>
              <w:right w:val="nil"/>
            </w:tcBorders>
          </w:tcPr>
          <w:p>
            <w:pPr>
              <w:keepLines/>
              <w:spacing w:after="0"/>
              <w:jc w:val="center"/>
            </w:pPr>
            <w:r>
              <w:rPr>
                <w:rFonts w:ascii="Times New Roman" w:hAnsi="Times New Roman" w:eastAsia="Times New Roman"/>
                <w:i/>
                <w:color w:val="5A5A5A"/>
                <w:sz w:val="18"/>
              </w:rPr>
              <w:t>дата</w:t>
            </w:r>
          </w:p>
        </w:tc>
      </w:tr>
    </w:tbl>
    <w:p>
      <w:r>
        <w:br w:type="page"/>
      </w:r>
    </w:p>
    <w:p>
      <w:pPr>
        <w:spacing w:after="200"/>
        <w:jc w:val="center"/>
      </w:pPr>
      <w:r>
        <w:rPr>
          <w:rFonts w:ascii="Times New Roman" w:hAnsi="Times New Roman" w:eastAsia="Times New Roman"/>
          <w:b/>
          <w:sz w:val="28"/>
        </w:rPr>
        <w:t>НОРМАТИВНА ОСНОВА</w:t>
      </w:r>
    </w:p>
    <w:p>
      <w:pPr>
        <w:spacing w:after="280"/>
        <w:jc w:val="center"/>
      </w:pPr>
      <w:r>
        <w:rPr>
          <w:rFonts w:ascii="Times New Roman" w:hAnsi="Times New Roman" w:eastAsia="Times New Roman"/>
          <w:i/>
          <w:color w:val="5A5A5A"/>
          <w:sz w:val="20"/>
        </w:rPr>
        <w:t>станом на 18 вересня 2026 року</w:t>
      </w:r>
    </w:p>
    <w:p>
      <w:pPr>
        <w:spacing w:after="140"/>
        <w:ind w:left="170" w:hanging="170"/>
      </w:pPr>
      <w:r>
        <w:rPr>
          <w:rFonts w:ascii="Times New Roman" w:hAnsi="Times New Roman" w:eastAsia="Times New Roman"/>
          <w:b/>
          <w:sz w:val="24"/>
        </w:rPr>
        <w:t xml:space="preserve">1. </w:t>
      </w:r>
      <w:hyperlink r:id="rId9">
        <w:r>
          <w:rPr>
            <w:rStyle w:val="Hyperlink"/>
          </w:rPr>
          <w:t>Професійний стандарт «Вчитель закладу загальної середньої освіти», затверджений наказом МОН від 29.08.2024 № 1225</w:t>
        </w:r>
      </w:hyperlink>
    </w:p>
    <w:p>
      <w:pPr>
        <w:spacing w:after="140"/>
        <w:ind w:left="170" w:hanging="170"/>
      </w:pPr>
      <w:r>
        <w:rPr>
          <w:rFonts w:ascii="Times New Roman" w:hAnsi="Times New Roman" w:eastAsia="Times New Roman"/>
          <w:b/>
          <w:sz w:val="24"/>
        </w:rPr>
        <w:t xml:space="preserve">2. </w:t>
      </w:r>
      <w:hyperlink r:id="rId10">
        <w:r>
          <w:rPr>
            <w:rStyle w:val="Hyperlink"/>
          </w:rPr>
          <w:t>Закон України «Про освіту» № 2145-VIII</w:t>
        </w:r>
      </w:hyperlink>
    </w:p>
    <w:p>
      <w:pPr>
        <w:spacing w:after="140"/>
        <w:ind w:left="170" w:hanging="170"/>
      </w:pPr>
      <w:r>
        <w:rPr>
          <w:rFonts w:ascii="Times New Roman" w:hAnsi="Times New Roman" w:eastAsia="Times New Roman"/>
          <w:b/>
          <w:sz w:val="24"/>
        </w:rPr>
        <w:t xml:space="preserve">3. </w:t>
      </w:r>
      <w:hyperlink r:id="rId11">
        <w:r>
          <w:rPr>
            <w:rStyle w:val="Hyperlink"/>
          </w:rPr>
          <w:t>Закон України «Про повну загальну середню освіту» № 463-IX</w:t>
        </w:r>
      </w:hyperlink>
    </w:p>
    <w:p>
      <w:pPr>
        <w:spacing w:after="140"/>
        <w:ind w:left="170" w:hanging="170"/>
      </w:pPr>
      <w:r>
        <w:rPr>
          <w:rFonts w:ascii="Times New Roman" w:hAnsi="Times New Roman" w:eastAsia="Times New Roman"/>
          <w:b/>
          <w:sz w:val="24"/>
        </w:rPr>
        <w:t xml:space="preserve">4. </w:t>
      </w:r>
      <w:hyperlink r:id="rId12">
        <w:r>
          <w:rPr>
            <w:rStyle w:val="Hyperlink"/>
          </w:rPr>
          <w:t>Кодекс законів про працю України</w:t>
        </w:r>
      </w:hyperlink>
    </w:p>
    <w:p>
      <w:pPr>
        <w:spacing w:after="140"/>
        <w:ind w:left="170" w:hanging="170"/>
      </w:pPr>
      <w:r>
        <w:rPr>
          <w:rFonts w:ascii="Times New Roman" w:hAnsi="Times New Roman" w:eastAsia="Times New Roman"/>
          <w:b/>
          <w:sz w:val="24"/>
        </w:rPr>
        <w:t xml:space="preserve">5. </w:t>
      </w:r>
      <w:hyperlink r:id="rId13">
        <w:r>
          <w:rPr>
            <w:rStyle w:val="Hyperlink"/>
          </w:rPr>
          <w:t>Закон України «Про академічну доброчесність» № 4742-IX</w:t>
        </w:r>
      </w:hyperlink>
    </w:p>
    <w:p>
      <w:pPr>
        <w:spacing w:after="140"/>
        <w:ind w:left="170" w:hanging="170"/>
      </w:pPr>
      <w:r>
        <w:rPr>
          <w:rFonts w:ascii="Times New Roman" w:hAnsi="Times New Roman" w:eastAsia="Times New Roman"/>
          <w:b/>
          <w:sz w:val="24"/>
        </w:rPr>
        <w:t xml:space="preserve">6. </w:t>
      </w:r>
      <w:hyperlink r:id="rId14">
        <w:r>
          <w:rPr>
            <w:rStyle w:val="Hyperlink"/>
          </w:rPr>
          <w:t>Лист Мінпраці від 03.10.2005 № 36-508 «Щодо посадових інструкцій працівників»</w:t>
        </w:r>
      </w:hyperlink>
    </w:p>
    <w:p>
      <w:pPr>
        <w:spacing w:before="200" w:after="0"/>
      </w:pPr>
      <w:r>
        <w:rPr>
          <w:rFonts w:ascii="Times New Roman" w:hAnsi="Times New Roman" w:eastAsia="Times New Roman"/>
          <w:b/>
          <w:sz w:val="20"/>
        </w:rPr>
        <w:t xml:space="preserve">Важливо: </w:t>
      </w:r>
      <w:r>
        <w:rPr>
          <w:rFonts w:ascii="Times New Roman" w:hAnsi="Times New Roman" w:eastAsia="Times New Roman"/>
          <w:sz w:val="20"/>
        </w:rPr>
        <w:t>наказ МОН від 01.06.2013 № 665, який інколи зазначають у старих шаблонах посадових інструкцій, втратив чинність 17.10.2014 і не повинен подаватися як чинна нормативна основа у 2026 році.</w:t>
      </w:r>
    </w:p>
    <w:sectPr w:rsidR="00FC693F" w:rsidRPr="0006063C" w:rsidSect="00034616">
      <w:footerReference w:type="default" r:id="rId15"/>
      <w:pgSz w:w="12240" w:h="15840"/>
      <w:pgMar w:top="1020" w:right="1020" w:bottom="1020"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Times New Roman" w:hAnsi="Times New Roman" w:eastAsia="Times New Roman"/>
        <w:color w:val="646464"/>
        <w:sz w:val="16"/>
      </w:rPr>
      <w:t>Орієнтовний зразок • посадова інструкція вчителя • актуалізовано 18.09.2026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Heading"/>
    <w:pPr>
      <w:keepNext/>
      <w:spacing w:before="200" w:after="100"/>
    </w:pPr>
    <w:rPr>
      <w:rFonts w:ascii="Times New Roman" w:hAnsi="Times New Roman"/>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on.gov.ua/npa/pro-zatverdzhennia-profesiinoho-standartu-vchytel-zakladu-zahalnoi-serednoi-osvity" TargetMode="External"/><Relationship Id="rId10" Type="http://schemas.openxmlformats.org/officeDocument/2006/relationships/hyperlink" Target="https://zakon.rada.gov.ua/laws/show/2145-19#Text" TargetMode="External"/><Relationship Id="rId11" Type="http://schemas.openxmlformats.org/officeDocument/2006/relationships/hyperlink" Target="https://zakon.rada.gov.ua/laws/show/463-20#Text" TargetMode="External"/><Relationship Id="rId12" Type="http://schemas.openxmlformats.org/officeDocument/2006/relationships/hyperlink" Target="https://zakon.rada.gov.ua/laws/show/322-08#Text" TargetMode="External"/><Relationship Id="rId13" Type="http://schemas.openxmlformats.org/officeDocument/2006/relationships/hyperlink" Target="https://zakon.rada.gov.ua/laws/show/4742-20#Text" TargetMode="External"/><Relationship Id="rId14" Type="http://schemas.openxmlformats.org/officeDocument/2006/relationships/hyperlink" Target="https://zakon.rada.gov.ua/rada/show/v36-5203-05#Text"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Посадова інструкція вчителя у 2026 році — орієнтовний зразок</dc:title>
  <dc:subject>Авторський шаблон на основі чинного законодавства та професійного стандарту вчителя</dc:subject>
  <dc:creator>python-docx</dc:creator>
  <cp:keywords>посадова інструкція вчителя, 2026, школа, професійний стандарт</cp:keywords>
  <dc:description>Орієнтовний авторський зразок; не є типовою формою МОН.</dc:description>
  <cp:lastModifiedBy/>
  <cp:revision>1</cp:revision>
  <dcterms:created xsi:type="dcterms:W3CDTF">2013-12-23T23:15:00Z</dcterms:created>
  <dcterms:modified xsi:type="dcterms:W3CDTF">2013-12-23T23:15:00Z</dcterms:modified>
  <cp:category/>
</cp:coreProperties>
</file>