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sz w:val="36"/>
        </w:rPr>
        <w:t>СТАТУТ ЗАКЛАДУ ДОШКІЛЬНОЇ ОСВІТИ</w:t>
      </w:r>
    </w:p>
    <w:p>
      <w:pPr>
        <w:jc w:val="center"/>
      </w:pPr>
      <w:r>
        <w:rPr>
          <w:b/>
          <w:color w:val="1F4E79"/>
          <w:sz w:val="28"/>
        </w:rPr>
        <w:t>Редагований шаблон 2026</w:t>
      </w:r>
    </w:p>
    <w:p>
      <w:pPr>
        <w:spacing w:after="200"/>
        <w:jc w:val="center"/>
      </w:pPr>
      <w:r>
        <w:rPr>
          <w:i/>
          <w:sz w:val="20"/>
        </w:rPr>
        <w:t>На основі офіційного ЗРАЗКА МОН, доданого до листа щодо приведення установчих документів ЗДО у відповідність із Законом України «Про дошкільну освіту».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10029"/>
            <w:shd w:fill="FFF2CC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sz w:val="22"/>
              </w:rPr>
              <w:t>ВАЖЛИВО</w:t>
            </w:r>
          </w:p>
          <w:p>
            <w:pPr>
              <w:spacing w:after="0"/>
            </w:pPr>
            <w:r>
              <w:rPr>
                <w:sz w:val="20"/>
              </w:rPr>
              <w:t>Цей файл — редагований шаблон для адаптації, а не затверджена МОН типова форма. Перед затвердженням перевірте документ відповідно до особливостей конкретного ЗДО, рішень засновника та чинного законодавства.</w:t>
            </w:r>
          </w:p>
        </w:tc>
      </w:tr>
    </w:tbl>
    <w:p>
      <w:pPr>
        <w:spacing w:before="200" w:after="80"/>
      </w:pPr>
      <w:r>
        <w:rPr>
          <w:b/>
          <w:sz w:val="26"/>
        </w:rPr>
        <w:t>Як користуватися шаблоном</w:t>
      </w:r>
    </w:p>
    <w:p>
      <w:pPr>
        <w:spacing w:after="40"/>
        <w:ind w:left="283" w:hanging="283"/>
      </w:pPr>
      <w:r>
        <w:rPr>
          <w:b/>
        </w:rPr>
        <w:t xml:space="preserve">• </w:t>
      </w:r>
      <w:r>
        <w:rPr>
          <w:sz w:val="20"/>
        </w:rPr>
        <w:t>Замініть усі сині поля у квадратних дужках на дані вашого закладу.</w:t>
      </w:r>
    </w:p>
    <w:p>
      <w:pPr>
        <w:spacing w:after="40"/>
        <w:ind w:left="283" w:hanging="283"/>
      </w:pPr>
      <w:r>
        <w:rPr>
          <w:b/>
        </w:rPr>
        <w:t xml:space="preserve">• </w:t>
      </w:r>
      <w:r>
        <w:rPr>
          <w:sz w:val="20"/>
        </w:rPr>
        <w:t>Видаліть положення, які не відповідають фактичній моделі управління або фінансово-господарській організації вашого ЗДО.</w:t>
      </w:r>
    </w:p>
    <w:p>
      <w:pPr>
        <w:spacing w:after="40"/>
        <w:ind w:left="283" w:hanging="283"/>
      </w:pPr>
      <w:r>
        <w:rPr>
          <w:b/>
        </w:rPr>
        <w:t xml:space="preserve">• </w:t>
      </w:r>
      <w:r>
        <w:rPr>
          <w:sz w:val="20"/>
        </w:rPr>
        <w:t>У пункті 1.12 зазначте фактичний тип або типи організації освітньої діяльності відповідно до статті 35 Закону України «Про дошкільну освіту».</w:t>
      </w:r>
    </w:p>
    <w:p>
      <w:pPr>
        <w:spacing w:after="40"/>
        <w:ind w:left="283" w:hanging="283"/>
      </w:pPr>
      <w:r>
        <w:rPr>
          <w:b/>
        </w:rPr>
        <w:t xml:space="preserve">• </w:t>
      </w:r>
      <w:r>
        <w:rPr>
          <w:sz w:val="20"/>
        </w:rPr>
        <w:t>Для комунального ЗДО МОН у своєму зразку використовує організаційно-правову форму «комунальна установа» та статус бюджетної установи.</w:t>
      </w:r>
    </w:p>
    <w:p>
      <w:pPr>
        <w:spacing w:after="40"/>
        <w:ind w:left="283" w:hanging="283"/>
      </w:pPr>
      <w:r>
        <w:rPr>
          <w:b/>
        </w:rPr>
        <w:t xml:space="preserve">• </w:t>
      </w:r>
      <w:r>
        <w:rPr>
          <w:sz w:val="20"/>
        </w:rPr>
        <w:t>Перед поданням на затвердження доцільно провести юридичну перевірку остаточної редакції.</w:t>
      </w:r>
    </w:p>
    <w:p>
      <w:pPr>
        <w:spacing w:before="140" w:after="40"/>
      </w:pPr>
      <w:r>
        <w:rPr>
          <w:b/>
          <w:sz w:val="18"/>
        </w:rPr>
        <w:t xml:space="preserve">Офіційне джерело МОН: </w:t>
      </w:r>
      <w:hyperlink r:id="rId10">
        <w:r>
          <w:rPr>
            <w:color w:val="0563C1"/>
            <w:u w:val="single"/>
          </w:rPr>
          <w:t>рекомендації та зразок статуту (PDF)</w:t>
        </w:r>
      </w:hyperlink>
    </w:p>
    <w:p>
      <w:pPr>
        <w:spacing w:after="0"/>
      </w:pPr>
      <w:r>
        <w:rPr>
          <w:sz w:val="18"/>
        </w:rPr>
        <w:t xml:space="preserve">Матеріал підготовлено «Освітнім»: </w:t>
      </w:r>
      <w:hyperlink r:id="rId11">
        <w:r>
          <w:rPr>
            <w:color w:val="0563C1"/>
            <w:u w:val="single"/>
          </w:rPr>
          <w:t>https://osvitnii.net.ua/</w:t>
        </w:r>
      </w:hyperlink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252"/>
      </w:tblGrid>
      <w:tr>
        <w:tc>
          <w:tcPr>
            <w:tcW w:type="dxa" w:w="501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01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40"/>
            </w:pPr>
            <w:r>
              <w:rPr>
                <w:b/>
                <w:sz w:val="24"/>
              </w:rPr>
              <w:t>ЗАТВЕРДЖЕНО</w:t>
            </w:r>
          </w:p>
          <w:p>
            <w:pPr>
              <w:spacing w:after="20"/>
            </w:pPr>
            <w:r>
              <w:rPr>
                <w:sz w:val="22"/>
              </w:rPr>
              <w:t xml:space="preserve">Рішення </w:t>
            </w:r>
            <w:r>
              <w:rPr>
                <w:b/>
                <w:color w:val="1F4E79"/>
                <w:sz w:val="22"/>
              </w:rPr>
              <w:t>[НАЗВА РАДИ / ЗАСНОВНИКА]</w:t>
            </w:r>
          </w:p>
          <w:p>
            <w:pPr>
              <w:spacing w:after="20"/>
            </w:pPr>
            <w:r>
              <w:rPr>
                <w:sz w:val="22"/>
              </w:rPr>
              <w:t xml:space="preserve">№ </w:t>
            </w:r>
            <w:r>
              <w:rPr>
                <w:b/>
                <w:color w:val="1F4E79"/>
                <w:sz w:val="22"/>
              </w:rPr>
              <w:t>[НОМЕР РІШЕННЯ]</w:t>
            </w:r>
            <w:r>
              <w:rPr>
                <w:sz w:val="22"/>
              </w:rPr>
              <w:t xml:space="preserve"> від </w:t>
            </w:r>
            <w:r>
              <w:rPr>
                <w:b/>
                <w:color w:val="1F4E79"/>
                <w:sz w:val="22"/>
              </w:rPr>
              <w:t>[ДАТА]</w:t>
            </w:r>
          </w:p>
          <w:p>
            <w:pPr>
              <w:spacing w:after="20"/>
            </w:pPr>
            <w:r>
              <w:rPr>
                <w:b/>
                <w:color w:val="1F4E79"/>
                <w:sz w:val="22"/>
              </w:rPr>
              <w:t>[ПОСАДА УПОВНОВАЖЕНОЇ ОСОБИ]</w:t>
            </w:r>
          </w:p>
          <w:p>
            <w:pPr>
              <w:spacing w:after="20"/>
            </w:pPr>
            <w:r>
              <w:rPr>
                <w:sz w:val="22"/>
              </w:rPr>
              <w:t xml:space="preserve">__________ </w:t>
            </w:r>
            <w:r>
              <w:rPr>
                <w:b/>
                <w:color w:val="1F4E79"/>
                <w:sz w:val="22"/>
              </w:rPr>
              <w:t>[ВЛАСНЕ ІМ’Я ПРІЗВИЩЕ]</w:t>
            </w:r>
          </w:p>
          <w:p>
            <w:pPr>
              <w:spacing w:after="20"/>
            </w:pPr>
            <w:r>
              <w:rPr>
                <w:sz w:val="22"/>
              </w:rPr>
              <w:t xml:space="preserve">М.П. </w:t>
            </w:r>
            <w:r>
              <w:rPr>
                <w:b/>
                <w:color w:val="1F4E79"/>
                <w:sz w:val="22"/>
              </w:rPr>
              <w:t>[ЗА НАЯВНОСТІ]</w:t>
            </w:r>
          </w:p>
        </w:tc>
      </w:tr>
    </w:tbl>
    <w:p>
      <w:pPr>
        <w:spacing w:before="280" w:after="40"/>
        <w:jc w:val="center"/>
      </w:pPr>
      <w:r>
        <w:rPr>
          <w:b/>
          <w:sz w:val="32"/>
        </w:rPr>
        <w:t>СТАТУТ</w:t>
      </w:r>
    </w:p>
    <w:p>
      <w:pPr>
        <w:spacing w:after="20"/>
        <w:jc w:val="center"/>
      </w:pPr>
      <w:r>
        <w:rPr>
          <w:b/>
          <w:sz w:val="28"/>
        </w:rPr>
        <w:t>закладу дошкільної освіти</w:t>
      </w:r>
    </w:p>
    <w:p>
      <w:pPr>
        <w:spacing w:after="20"/>
        <w:jc w:val="center"/>
      </w:pPr>
      <w:r>
        <w:rPr>
          <w:b/>
          <w:color w:val="1F4E79"/>
          <w:sz w:val="28"/>
        </w:rPr>
        <w:t>[ВЛАСНА НАЗВА / НОМЕР — ЗА НАЯВНОСТІ]</w:t>
      </w:r>
    </w:p>
    <w:p>
      <w:pPr>
        <w:spacing w:after="20"/>
        <w:jc w:val="center"/>
      </w:pPr>
      <w:r>
        <w:rPr>
          <w:b/>
          <w:color w:val="1F4E79"/>
          <w:sz w:val="24"/>
        </w:rPr>
        <w:t>[НАСЕЛЕНИЙ ПУНКТ, РАЙОН, ОБЛАСТЬ / ІНША ТЕРИТОРІАЛЬНА НАЛЕЖНІСТЬ]</w:t>
      </w:r>
    </w:p>
    <w:p>
      <w:pPr>
        <w:spacing w:after="240"/>
        <w:jc w:val="center"/>
      </w:pPr>
      <w:r>
        <w:rPr>
          <w:sz w:val="22"/>
        </w:rPr>
        <w:t xml:space="preserve">(Код ЄДРПОУ </w:t>
      </w:r>
      <w:r>
        <w:rPr>
          <w:b/>
          <w:color w:val="1F4E79"/>
          <w:sz w:val="22"/>
        </w:rPr>
        <w:t>[КОД ЄДРПОУ]</w:t>
      </w:r>
      <w:r>
        <w:rPr>
          <w:sz w:val="22"/>
        </w:rPr>
        <w:t>)</w:t>
      </w:r>
    </w:p>
    <w:p>
      <w:pPr>
        <w:spacing w:before="80" w:after="140"/>
        <w:jc w:val="center"/>
      </w:pPr>
      <w:r>
        <w:rPr>
          <w:b/>
          <w:sz w:val="26"/>
        </w:rPr>
        <w:t>І. ЗАГАЛЬНІ ПОЛОЖЕННЯ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1.1. Повне найменування закладу дошкільної освіти: </w:t>
      </w:r>
      <w:r>
        <w:rPr>
          <w:b/>
          <w:color w:val="1F4E79"/>
          <w:sz w:val="24"/>
        </w:rPr>
        <w:t>[ПОВНЕ НАЙМЕНУВАННЯ ЗДО]</w:t>
      </w:r>
      <w:r>
        <w:rPr>
          <w:sz w:val="24"/>
        </w:rPr>
        <w:t xml:space="preserve"> (скорочена назва -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>).</w:t>
      </w:r>
    </w:p>
    <w:p>
      <w:pPr>
        <w:spacing w:after="60" w:line="240" w:lineRule="auto"/>
        <w:ind w:firstLine="709"/>
      </w:pPr>
      <w:r>
        <w:rPr>
          <w:sz w:val="24"/>
        </w:rPr>
        <w:t xml:space="preserve">Назва англійською: </w:t>
      </w:r>
      <w:r>
        <w:rPr>
          <w:b/>
          <w:color w:val="1F4E79"/>
          <w:sz w:val="24"/>
        </w:rPr>
        <w:t>[НАЗВА АНГЛІЙСЬКОЮ - ЗА ПОТРЕБИ]</w:t>
      </w:r>
      <w:r>
        <w:rPr>
          <w:sz w:val="24"/>
        </w:rPr>
        <w:t>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1.2. Організаційно-правова форма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>: комунальна установа.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1.3.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як суб’єкт господарювання діє у статусі бюджетної установи.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1.4.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є неприбутковою установою та працює без мети отримання прибутку.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1.5. Засновником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є </w:t>
      </w:r>
      <w:r>
        <w:rPr>
          <w:b/>
          <w:color w:val="1F4E79"/>
          <w:sz w:val="24"/>
        </w:rPr>
        <w:t>[ПОВНЕ НАЙМЕНУВАННЯ ЗАСНОВНИКА]</w:t>
      </w:r>
      <w:r>
        <w:rPr>
          <w:sz w:val="24"/>
        </w:rPr>
        <w:t xml:space="preserve">, що діє від імені та в інтересах </w:t>
      </w:r>
      <w:r>
        <w:rPr>
          <w:b/>
          <w:color w:val="1F4E79"/>
          <w:sz w:val="24"/>
        </w:rPr>
        <w:t>[ТЕРИТОРІАЛЬНА ГРОМАДА / ІНШЕ ФОРМУЛЮВАННЯ ЗА ФАКТИЧНИМИ ДАНИМИ]</w:t>
      </w:r>
      <w:r>
        <w:rPr>
          <w:sz w:val="24"/>
        </w:rPr>
        <w:t xml:space="preserve"> (далі - засновник).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1.6. Місцезнаходження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: </w:t>
      </w:r>
      <w:r>
        <w:rPr>
          <w:b/>
          <w:color w:val="1F4E79"/>
          <w:sz w:val="24"/>
        </w:rPr>
        <w:t>[ПОШТОВИЙ ІНДЕКС, ОБЛАСТЬ, РАЙОН, НАСЕЛЕНИЙ ПУНКТ, ВУЛИЦЯ, БУДИНОК]</w:t>
      </w:r>
      <w:r>
        <w:rPr>
          <w:sz w:val="24"/>
        </w:rPr>
        <w:t>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1.7. Основним видом діяльності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є освітня діяльність у сфері дошкільної освіти.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1.8. Метою діяльності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є забезпечення цілісного та всебічного розвитку вихованців шляхом їх виховання, навчання, соціалізації та формування необхідних життєвих навичок і компетентностей.</w:t>
      </w:r>
    </w:p>
    <w:p>
      <w:pPr>
        <w:spacing w:after="60" w:line="240" w:lineRule="auto"/>
        <w:ind w:firstLine="709"/>
      </w:pPr>
      <w:r>
        <w:rPr>
          <w:b w:val="0"/>
          <w:sz w:val="24"/>
        </w:rPr>
        <w:t>Реалізація зазначеної мети ґрунтується на ціннісних орієнтирах, визначених Державним стандартом дошкільної освіти.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1.9. Принципами діяльності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>, її працівників та осіб, залучених до участі в освітньому процесі, є принципи, визначені статтею 6 Закону України «Про освіту» та частиною третьою статті 5 Закону України «Про дошкільну освіту».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1.10.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у своїй діяльності реалізує такі завдання:</w:t>
      </w:r>
    </w:p>
    <w:p>
      <w:pPr>
        <w:spacing w:after="40" w:line="240" w:lineRule="auto"/>
        <w:ind w:left="340" w:firstLine="0"/>
      </w:pPr>
      <w:r>
        <w:rPr>
          <w:sz w:val="24"/>
        </w:rPr>
        <w:t>1) забезпечує дотримання під час провадження освітньої діяльності законодавства України, зокрема законів України «Про освіту» і «Про дошкільну освіту», Ліцензійних умов провадження освітньої діяльності у сфері дошкільної освіти, Санітарного регламенту для закладів дошкільної освіти, Державного стандарту дошкільної освіти, у тому числі:</w:t>
      </w:r>
    </w:p>
    <w:p>
      <w:pPr>
        <w:spacing w:after="40" w:line="240" w:lineRule="auto"/>
        <w:ind w:left="709" w:firstLine="0"/>
      </w:pPr>
      <w:r>
        <w:rPr>
          <w:sz w:val="24"/>
        </w:rPr>
        <w:t>створює безпечне, здорове, інклюзивне та розвивальне освітнє середовище;</w:t>
      </w:r>
    </w:p>
    <w:p>
      <w:pPr>
        <w:spacing w:after="40" w:line="240" w:lineRule="auto"/>
        <w:ind w:left="709" w:firstLine="0"/>
      </w:pPr>
      <w:r>
        <w:rPr>
          <w:sz w:val="24"/>
        </w:rPr>
        <w:t>створює належні, безпечні та здорові умови праці для всіх працівників закладу дошкільної освіти;</w:t>
      </w:r>
    </w:p>
    <w:p>
      <w:pPr>
        <w:spacing w:after="40" w:line="240" w:lineRule="auto"/>
        <w:ind w:left="340" w:firstLine="0"/>
      </w:pPr>
      <w:r>
        <w:rPr>
          <w:sz w:val="24"/>
        </w:rPr>
        <w:t>2) здійснює впровадження найкращого, науково обґрунтованого, педагогічного досвіду;</w:t>
      </w:r>
    </w:p>
    <w:p>
      <w:pPr>
        <w:spacing w:after="40" w:line="240" w:lineRule="auto"/>
        <w:ind w:left="340" w:firstLine="0"/>
      </w:pPr>
      <w:r>
        <w:rPr>
          <w:sz w:val="24"/>
        </w:rPr>
        <w:t>3) надає педагогічну підтримку батькам та іншим законним представникам дитини;</w:t>
      </w:r>
    </w:p>
    <w:p>
      <w:pPr>
        <w:spacing w:after="60"/>
        <w:ind w:left="340"/>
      </w:pPr>
      <w:r>
        <w:rPr>
          <w:sz w:val="24"/>
        </w:rPr>
        <w:t xml:space="preserve">4) реалізує інші завдання, що забезпечують досягнення мети діяльності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з дотриманням пункту 1.9 цього Статуту.</w:t>
      </w:r>
    </w:p>
    <w:p>
      <w:pPr>
        <w:spacing w:after="60" w:line="240" w:lineRule="auto"/>
        <w:ind w:firstLine="709"/>
      </w:pPr>
      <w:r>
        <w:rPr>
          <w:b w:val="0"/>
          <w:sz w:val="24"/>
        </w:rPr>
        <w:t>1.11. Освітній процес організовується відповідно до законів України «Про освіту», «Про дошкільну освіту», інших актів законодавства.</w:t>
      </w:r>
    </w:p>
    <w:p>
      <w:pPr>
        <w:spacing w:after="60" w:line="240" w:lineRule="auto"/>
        <w:ind w:firstLine="709"/>
      </w:pPr>
      <w:r>
        <w:rPr>
          <w:sz w:val="24"/>
        </w:rPr>
        <w:t xml:space="preserve">1.12.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організовує і провадить освітню діяльність за типом (типами) організації освітньої діяльності </w:t>
      </w:r>
      <w:r>
        <w:rPr>
          <w:b/>
          <w:color w:val="1F4E79"/>
          <w:sz w:val="24"/>
        </w:rPr>
        <w:t>«[ТИП / ТИПИ ОРГАНІЗАЦІЇ ОСВІТНЬОЇ ДІЯЛЬНОСТІ]»</w:t>
      </w:r>
      <w:r>
        <w:rPr>
          <w:sz w:val="24"/>
        </w:rPr>
        <w:t>.</w:t>
      </w:r>
    </w:p>
    <w:p>
      <w:pPr>
        <w:spacing w:before="160" w:after="120"/>
        <w:jc w:val="center"/>
      </w:pPr>
      <w:r>
        <w:rPr>
          <w:b/>
          <w:sz w:val="26"/>
        </w:rPr>
        <w:t>ІІ. СИСТЕМА УПРАВЛІННЯ</w:t>
      </w:r>
    </w:p>
    <w:p>
      <w:pPr>
        <w:spacing w:after="60" w:line="240" w:lineRule="auto"/>
        <w:ind w:firstLine="709"/>
      </w:pPr>
      <w:r>
        <w:rPr>
          <w:sz w:val="24"/>
        </w:rPr>
        <w:t xml:space="preserve">2.1. Управління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здійснюють:</w:t>
      </w:r>
    </w:p>
    <w:p>
      <w:pPr>
        <w:spacing w:after="20"/>
        <w:ind w:left="709"/>
      </w:pPr>
      <w:r>
        <w:rPr>
          <w:sz w:val="24"/>
        </w:rPr>
        <w:t>засновник;</w:t>
      </w:r>
    </w:p>
    <w:p>
      <w:pPr>
        <w:spacing w:after="20"/>
        <w:ind w:left="709"/>
      </w:pPr>
      <w:r>
        <w:rPr>
          <w:b/>
          <w:color w:val="1F4E79"/>
          <w:sz w:val="24"/>
        </w:rPr>
        <w:t>[УПОВНОВАЖЕНИЙ ЗАСНОВНИКОМ ОРГАН - ЗА НАЯВНОСТІ];</w:t>
      </w:r>
    </w:p>
    <w:p>
      <w:pPr>
        <w:spacing w:after="20"/>
        <w:ind w:left="709"/>
      </w:pPr>
      <w:r>
        <w:rPr>
          <w:sz w:val="24"/>
        </w:rPr>
        <w:t>керівник (директор);</w:t>
      </w:r>
    </w:p>
    <w:p>
      <w:pPr>
        <w:spacing w:after="20"/>
        <w:ind w:left="709"/>
      </w:pPr>
      <w:r>
        <w:rPr>
          <w:sz w:val="24"/>
        </w:rPr>
        <w:t>педагогічна рада.</w:t>
      </w:r>
    </w:p>
    <w:p>
      <w:pPr>
        <w:spacing w:after="60" w:line="240" w:lineRule="auto"/>
        <w:ind w:firstLine="709"/>
      </w:pPr>
      <w:r>
        <w:rPr>
          <w:sz w:val="24"/>
        </w:rPr>
        <w:t xml:space="preserve">2.2. Засновник здійснює (реалізує) усі повноваження, права та обов’язки засновника закладу дошкільної освіти, визначені законами України «Про освіту», «Про дошкільну освіту», іншими нормативно-правовими актами, крім тих повноважень, на реалізацію яких уповноважено </w:t>
      </w:r>
      <w:r>
        <w:rPr>
          <w:b/>
          <w:color w:val="1F4E79"/>
          <w:sz w:val="24"/>
        </w:rPr>
        <w:t>[НАЗВА УПОВНОВАЖЕНОГО ОРГАНУ - ЗА НАЯВНОСТІ]</w:t>
      </w:r>
      <w:r>
        <w:rPr>
          <w:sz w:val="24"/>
        </w:rPr>
        <w:t xml:space="preserve"> відповідно до затвердженого засновником положення про такий орган та/або інший орган, уповноважений засновником на виконання певних повноважень.</w:t>
      </w:r>
    </w:p>
    <w:p>
      <w:pPr>
        <w:spacing w:after="60" w:line="240" w:lineRule="auto"/>
        <w:ind w:firstLine="709"/>
      </w:pPr>
      <w:r>
        <w:rPr>
          <w:sz w:val="24"/>
        </w:rPr>
        <w:t xml:space="preserve">2.3. Повноваження </w:t>
      </w:r>
      <w:r>
        <w:rPr>
          <w:b/>
          <w:color w:val="1F4E79"/>
          <w:sz w:val="24"/>
        </w:rPr>
        <w:t>[НАЗВА УПОВНОВАЖЕНОГО ОРГАНУ - ЗА НАЯВНОСТІ]</w:t>
      </w:r>
      <w:r>
        <w:rPr>
          <w:sz w:val="24"/>
        </w:rPr>
        <w:t xml:space="preserve"> щодо управління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визначаються положенням про такий орган, що затверджується </w:t>
      </w:r>
      <w:r>
        <w:rPr>
          <w:b/>
          <w:color w:val="1F4E79"/>
          <w:sz w:val="24"/>
        </w:rPr>
        <w:t>[НАЗВА ЗАСНОВНИКА]</w:t>
      </w:r>
      <w:r>
        <w:rPr>
          <w:sz w:val="24"/>
        </w:rPr>
        <w:t>.</w:t>
      </w:r>
    </w:p>
    <w:p>
      <w:pPr>
        <w:spacing w:after="60" w:line="240" w:lineRule="auto"/>
        <w:ind w:firstLine="709"/>
      </w:pPr>
      <w:r>
        <w:rPr>
          <w:sz w:val="24"/>
        </w:rPr>
        <w:t xml:space="preserve">2.4. Директор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має повноваження (права і обов’язки), визначені законами України «Про дошкільну освіту», «Про освіту», іншими нормативно-правовими актами, цим Статутом, колективним договором та строковим трудовим договором (контрактом).</w:t>
      </w:r>
    </w:p>
    <w:p>
      <w:pPr>
        <w:spacing w:after="60" w:line="240" w:lineRule="auto"/>
        <w:ind w:firstLine="709"/>
      </w:pPr>
      <w:r>
        <w:rPr>
          <w:sz w:val="24"/>
        </w:rPr>
        <w:t xml:space="preserve">2.5. Педагогічна рада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розглядає та вирішує питання, визначені Законом України «Про дошкільну освіту», іншими нормативно-правовими актами, а також будь-які інші питання щодо організації освітнього процесу та управління закладом дошкільної освіти, що потребують колегіального обговорення і рішення та винесені на розгляд педагогічної ради.</w:t>
      </w:r>
    </w:p>
    <w:p>
      <w:pPr>
        <w:spacing w:before="160" w:after="120"/>
        <w:jc w:val="center"/>
      </w:pPr>
      <w:r>
        <w:rPr>
          <w:b/>
          <w:sz w:val="26"/>
        </w:rPr>
        <w:t>ІІІ. ФІНАНСОВО-ГОСПОДАРСЬКА ДІЯЛЬНІСТЬ</w:t>
      </w:r>
    </w:p>
    <w:p>
      <w:pPr>
        <w:spacing w:after="60" w:line="240" w:lineRule="auto"/>
        <w:ind w:firstLine="709"/>
      </w:pPr>
      <w:r>
        <w:rPr>
          <w:sz w:val="24"/>
        </w:rPr>
        <w:t xml:space="preserve">3.1. Фінансово-господарська діяльність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здійснюється </w:t>
      </w:r>
      <w:r>
        <w:rPr>
          <w:b/>
          <w:color w:val="1F4E79"/>
          <w:sz w:val="24"/>
        </w:rPr>
        <w:t>[ЗАЗНАЧТЕ ФАКТИЧНУ МОДЕЛЬ: ЧЕРЕЗ УПОВНОВАЖЕНИЙ ОРГАН / САМОСТІЙНО / ІНШЕ ВІДПОВІДНО ДО ДОКУМЕНТІВ ЗАСНОВНИКА]</w:t>
      </w:r>
      <w:r>
        <w:rPr>
          <w:sz w:val="24"/>
        </w:rPr>
        <w:t xml:space="preserve"> за рахунок коштів державного та/або місцевих бюджетів відповідно до Бюджетного кодексу України, законів України «Про освіту», «Про дошкільну освіту», закону про Державний бюджет на відповідний рік, інших нормативно-правових актів та цього Статуту.</w:t>
      </w:r>
    </w:p>
    <w:p>
      <w:pPr>
        <w:spacing w:after="60" w:line="240" w:lineRule="auto"/>
        <w:ind w:firstLine="709"/>
      </w:pPr>
      <w:r>
        <w:rPr>
          <w:sz w:val="24"/>
        </w:rPr>
        <w:t xml:space="preserve">3.2. Доходи та майно або їх частини не підлягають розподілу серед засновників і працівників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(окрім оплати їхньої праці, нарахування єдиного соціального внеску) та інших пов’язаних з ними осіб.</w:t>
      </w:r>
    </w:p>
    <w:p>
      <w:pPr>
        <w:spacing w:after="60" w:line="240" w:lineRule="auto"/>
        <w:ind w:firstLine="709"/>
      </w:pPr>
      <w:r>
        <w:rPr>
          <w:sz w:val="24"/>
        </w:rPr>
        <w:t xml:space="preserve">Доходи (прибутки)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використовуються виключно для фінансування видатків та утримання закладу дошкільної освіти, реалізації мети (цілей, завдань) та напрямів діяльності, визначених Статутом.</w:t>
      </w:r>
    </w:p>
    <w:p>
      <w:pPr>
        <w:spacing w:after="60" w:line="240" w:lineRule="auto"/>
        <w:ind w:firstLine="709"/>
      </w:pPr>
      <w:r>
        <w:rPr>
          <w:sz w:val="24"/>
        </w:rPr>
        <w:t xml:space="preserve">3.3. У разі припинення </w:t>
      </w:r>
      <w:r>
        <w:rPr>
          <w:b/>
          <w:color w:val="1F4E79"/>
          <w:sz w:val="24"/>
        </w:rPr>
        <w:t>[СКОРОЧЕНА НАЗВА]</w:t>
      </w:r>
      <w:r>
        <w:rPr>
          <w:sz w:val="24"/>
        </w:rPr>
        <w:t xml:space="preserve"> (у результаті його ліквідації, злиття, поділу, приєднання або перетворення) його активи передаються одній або кільком неприбутковим організаціям відповідного виду або зараховуються до доходу бюджету.</w:t>
      </w:r>
    </w:p>
    <w:p>
      <w:pPr>
        <w:spacing w:before="240" w:after="40"/>
      </w:pPr>
      <w:r>
        <w:rPr>
          <w:b/>
          <w:color w:val="5A5A5A"/>
          <w:sz w:val="18"/>
        </w:rPr>
        <w:t xml:space="preserve">Джерело шаблону: </w:t>
      </w:r>
      <w:hyperlink r:id="rId10">
        <w:r>
          <w:rPr>
            <w:color w:val="666666"/>
            <w:u w:val="single"/>
          </w:rPr>
          <w:t>офіційний зразок МОН (2026)</w:t>
        </w:r>
      </w:hyperlink>
    </w:p>
    <w:p>
      <w:pPr>
        <w:spacing w:after="0"/>
      </w:pPr>
      <w:r>
        <w:rPr>
          <w:color w:val="5A5A5A"/>
          <w:sz w:val="18"/>
        </w:rPr>
        <w:t xml:space="preserve">Підготовлено для читачів «Освітнього»: </w:t>
      </w:r>
      <w:hyperlink r:id="rId11">
        <w:r>
          <w:rPr>
            <w:color w:val="666666"/>
            <w:u w:val="single"/>
          </w:rPr>
          <w:t>https://osvitnii.net.ua/</w:t>
        </w:r>
      </w:hyperlink>
    </w:p>
    <w:sectPr w:rsidR="00FC693F" w:rsidRPr="0006063C" w:rsidSect="00034616">
      <w:footerReference w:type="default" r:id="rId9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 xml:space="preserve">Освітній — </w:t>
    </w:r>
    <w:hyperlink r:id="rId1">
      <w:r>
        <w:rPr>
          <w:color w:val="666666"/>
        </w:rPr>
        <w:t>https://osvitnii.net.ua/</w:t>
      </w:r>
    </w:hyperlink>
    <w:r>
      <w:rPr>
        <w:color w:val="5A5A5A"/>
        <w:sz w:val="16"/>
      </w:rPr>
      <w:t xml:space="preserve">  |  Шаблон на основі зразка МОН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mon.gov.ua/static-objects/mon/uploads/public/6a7/adc/280/6a7adc280ec3f586612098.pdf" TargetMode="External"/><Relationship Id="rId11" Type="http://schemas.openxmlformats.org/officeDocument/2006/relationships/hyperlink" Target="https://osvitnii.net.ua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Статут закладу дошкільної освіти — зразок 2026</dc:title>
  <dc:subject>Редагований шаблон на основі офіційного зразка МОН</dc:subject>
  <dc:creator>Освітній</dc:creator>
  <cp:keywords>статут ЗДО, дошкільна освіта, зразок, МОН, 2026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