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Liberation Sans" w:hAnsi="Liberation Sans" w:eastAsia="Liberation Sans"/>
          <w:b/>
          <w:color w:val="2F5597"/>
          <w:sz w:val="36"/>
        </w:rPr>
        <w:t>ЗРАЗКИ ОРГАНІЗАЦІЙНИХ ДОКУМЕНТІВ</w:t>
      </w:r>
    </w:p>
    <w:p>
      <w:pPr>
        <w:jc w:val="center"/>
      </w:pPr>
      <w:r>
        <w:rPr>
          <w:rFonts w:ascii="Liberation Sans" w:hAnsi="Liberation Sans" w:eastAsia="Liberation Sans"/>
          <w:b/>
          <w:color w:val="1F2937"/>
          <w:sz w:val="26"/>
        </w:rPr>
        <w:t>до Положення про внутрішню систему забезпечення якості освіти</w:t>
      </w:r>
    </w:p>
    <w:p>
      <w:pPr>
        <w:jc w:val="center"/>
      </w:pPr>
      <w:r>
        <w:rPr>
          <w:rFonts w:ascii="Liberation Sans" w:hAnsi="Liberation Sans" w:eastAsia="Liberation Sans"/>
          <w:color w:val="666666"/>
          <w:sz w:val="22"/>
        </w:rPr>
        <w:t>2026/2027 навчальний рік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695"/>
      </w:tblGrid>
      <w:tr>
        <w:tc>
          <w:tcPr>
            <w:tcW w:type="dxa" w:w="9695"/>
            <w:shd w:fill="EAF0F8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У файлі є два основні шаблони: проєкт рішення педагогічної ради та наказ керівника про введення цього рішення в дію. Наприкінці додано короткий варіант для випадку, коли школа вносить лише точкові зміни, а не затверджує нову редакцію Положення.</w:t>
            </w:r>
          </w:p>
        </w:tc>
      </w:tr>
    </w:tbl>
    <w:p>
      <w:pPr>
        <w:pStyle w:val="Heading1"/>
      </w:pPr>
      <w:r>
        <w:t>1. Проєкт рішення педагогічної ради: нова редакція Положення</w:t>
      </w:r>
    </w:p>
    <w:p>
      <w:pPr>
        <w:jc w:val="right"/>
      </w:pPr>
      <w:r>
        <w:rPr>
          <w:rFonts w:ascii="Liberation Sans" w:hAnsi="Liberation Sans" w:eastAsia="Liberation Sans"/>
          <w:b w:val="0"/>
          <w:color w:val="1F2937"/>
          <w:sz w:val="19"/>
        </w:rPr>
        <w:t>[ПОВНА НАЗВА ЗАКЛАДУ ОСВІТИ]</w:t>
        <w:br/>
      </w:r>
      <w:r>
        <w:rPr>
          <w:rFonts w:ascii="Liberation Sans" w:hAnsi="Liberation Sans" w:eastAsia="Liberation Sans"/>
          <w:b/>
          <w:color w:val="1F2937"/>
          <w:sz w:val="19"/>
        </w:rPr>
        <w:t>ПЕДАГОГІЧНА РАДА</w:t>
        <w:br/>
      </w:r>
      <w:r>
        <w:rPr>
          <w:rFonts w:ascii="Liberation Sans" w:hAnsi="Liberation Sans" w:eastAsia="Liberation Sans"/>
          <w:b w:val="0"/>
          <w:color w:val="1F2937"/>
          <w:sz w:val="19"/>
        </w:rPr>
        <w:t>Протокол № ___</w:t>
        <w:br/>
      </w:r>
      <w:r>
        <w:rPr>
          <w:rFonts w:ascii="Liberation Sans" w:hAnsi="Liberation Sans" w:eastAsia="Liberation Sans"/>
          <w:b w:val="0"/>
          <w:color w:val="1F2937"/>
          <w:sz w:val="19"/>
        </w:rPr>
        <w:t>від «___» __________ 2026 року</w:t>
        <w:br/>
      </w:r>
    </w:p>
    <w:p>
      <w:pPr>
        <w:jc w:val="center"/>
      </w:pPr>
      <w:r>
        <w:rPr>
          <w:rFonts w:ascii="Liberation Sans" w:hAnsi="Liberation Sans" w:eastAsia="Liberation Sans"/>
          <w:b/>
          <w:color w:val="2F5597"/>
          <w:sz w:val="28"/>
        </w:rPr>
        <w:t>РІШЕННЯ</w:t>
      </w:r>
    </w:p>
    <w:p>
      <w:pPr>
        <w:jc w:val="center"/>
      </w:pPr>
      <w:r>
        <w:rPr>
          <w:rFonts w:ascii="Liberation Sans" w:hAnsi="Liberation Sans" w:eastAsia="Liberation Sans"/>
          <w:b/>
          <w:color w:val="1F2937"/>
          <w:sz w:val="23"/>
        </w:rPr>
        <w:t>Про оновлення внутрішньої системи забезпечення якості освіти та затвердження нової редакції Положення</w:t>
      </w:r>
    </w:p>
    <w:p>
      <w:r>
        <w:rPr>
          <w:rFonts w:ascii="Liberation Sans" w:hAnsi="Liberation Sans" w:eastAsia="Liberation Sans"/>
          <w:sz w:val="20"/>
        </w:rPr>
        <w:t>Розглянувши результати аналізу чинного Положення про внутрішню систему забезпечення якості освіти, з урахуванням Закону України «Про освіту», Закону України «Про повну загальну середню освіту», Закону України «Про академічну доброчесність» № 4742-IX, введеного в дію 31 липня 2026 року, оновлених Методичних рекомендацій з питань формування внутрішньої системи забезпечення якості освіти у закладах загальної середньої освіти (наказ МОН від 16.04.2026 № 641), а також інших чинних нормативних актів, педагогічна рада ВИРІШИЛА: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1.  Затвердити Положення про внутрішню систему забезпечення якості освіти у [ПОВНА НАЗВА ЗАКЛАДУ ОСВІТИ] в новій редакції, що додається.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2.  Визначити, що Положення набирає чинності з дня введення цього рішення педагогічної ради в дію наказом керівника Закладу, якщо іншу дату не встановлено наказом.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3.  Педагогічним працівникам та іншим відповідальним особам під час організації освітніх і управлінських процесів керуватися затвердженими процедурами внутрішньої системи.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4.  До [ДАТА] провести/завершити перегляд взаємопов’язаних локальних актів із питань академічної доброчесності, оцінювання, безпечного освітнього середовища та інших процедур, якщо вони потребують приведення у відповідність до чинного законодавства.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5.  Забезпечити оприлюднення локальних актів у випадках та обсязі, передбачених законодавством, із дотриманням вимог щодо захисту персональних даних.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6.  Контроль за реалізацією цього рішення покласти на [ПОСАДА / ПІБ] або залишити за керівником Закладу.</w:t>
      </w:r>
    </w:p>
    <w:p>
      <w:pPr>
        <w:spacing w:before="360"/>
      </w:pPr>
      <w:r>
        <w:rPr>
          <w:rFonts w:ascii="Liberation Sans" w:hAnsi="Liberation Sans" w:eastAsia="Liberation Sans"/>
          <w:sz w:val="20"/>
        </w:rPr>
        <w:t>Голова педагогічної ради __________________ [ПІБ]</w:t>
      </w:r>
    </w:p>
    <w:p>
      <w:r>
        <w:rPr>
          <w:rFonts w:ascii="Liberation Sans" w:hAnsi="Liberation Sans" w:eastAsia="Liberation Sans"/>
          <w:sz w:val="20"/>
        </w:rPr>
        <w:t>Секретар педагогічної ради ________________ [ПІБ]</w:t>
      </w:r>
    </w:p>
    <w:p>
      <w:r>
        <w:br w:type="page"/>
      </w:r>
    </w:p>
    <w:p>
      <w:pPr>
        <w:pStyle w:val="Heading1"/>
      </w:pPr>
      <w:r>
        <w:t>2. Наказ керівника про введення рішення педагогічної ради в дію</w:t>
      </w:r>
    </w:p>
    <w:p>
      <w:pPr>
        <w:jc w:val="center"/>
      </w:pPr>
      <w:r>
        <w:rPr>
          <w:rFonts w:ascii="Liberation Sans" w:hAnsi="Liberation Sans" w:eastAsia="Liberation Sans"/>
          <w:b/>
          <w:color w:val="1F2937"/>
          <w:sz w:val="24"/>
        </w:rPr>
        <w:t>[ПОВНА НАЗВА ЗАКЛАДУ ОСВІТИ]</w:t>
      </w:r>
    </w:p>
    <w:p>
      <w:pPr>
        <w:jc w:val="center"/>
      </w:pPr>
      <w:r>
        <w:rPr>
          <w:rFonts w:ascii="Liberation Sans" w:hAnsi="Liberation Sans" w:eastAsia="Liberation Sans"/>
          <w:b/>
          <w:color w:val="2F5597"/>
          <w:sz w:val="28"/>
        </w:rPr>
        <w:t>НАКАЗ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47"/>
        <w:gridCol w:w="4847"/>
      </w:tblGrid>
      <w:tr>
        <w:tc>
          <w:tcPr>
            <w:tcW w:type="dxa" w:w="4847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sz w:val="20"/>
              </w:rPr>
              <w:t>«___» __________ 2026 року</w:t>
            </w:r>
          </w:p>
        </w:tc>
        <w:tc>
          <w:tcPr>
            <w:tcW w:type="dxa" w:w="4847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sz w:val="20"/>
              </w:rPr>
              <w:t>№ ___</w:t>
            </w:r>
          </w:p>
        </w:tc>
      </w:tr>
    </w:tbl>
    <w:p>
      <w:pPr>
        <w:jc w:val="center"/>
      </w:pPr>
      <w:r>
        <w:rPr>
          <w:rFonts w:ascii="Liberation Sans" w:hAnsi="Liberation Sans" w:eastAsia="Liberation Sans"/>
          <w:b/>
          <w:color w:val="1F2937"/>
          <w:sz w:val="23"/>
        </w:rPr>
        <w:t>Про введення в дію рішення педагогічної ради щодо Положення про внутрішню систему забезпечення якості освіти</w:t>
      </w:r>
    </w:p>
    <w:p>
      <w:r>
        <w:rPr>
          <w:rFonts w:ascii="Liberation Sans" w:hAnsi="Liberation Sans" w:eastAsia="Liberation Sans"/>
          <w:sz w:val="20"/>
        </w:rPr>
        <w:t>Відповідно до рішення педагогічної ради [ПОВНА НАЗВА ЗАКЛАДУ ОСВІТИ] від «___» __________ 2026 року (протокол № ___), прийнятого в межах повноважень педагогічної ради щодо формування системи та затвердження процедур внутрішнього забезпечення якості освіти, НАКАЗУЮ: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1.  Ввести в дію з «___» __________ 2026 року рішення педагогічної ради від «___» __________ 2026 року, протокол № ___, «Про оновлення внутрішньої системи забезпечення якості освіти та затвердження нової редакції Положення».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2.  Уважати Положення про внутрішню систему забезпечення якості освіти у [ПОВНА НАЗВА ЗАКЛАДУ ОСВІТИ] в новій редакції чинним з дати, зазначеної у пункті 1 цього наказу.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3.  [ВІДПОВІДАЛЬНА ОСОБА / ЗАСТУПНИК КЕРІВНИКА] організувати ознайомлення працівників із Положенням у частині, що стосується виконання ними посадових обов’язків та участі у внутрішніх процедурах.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4.  [ВІДПОВІДАЛЬНА ОСОБА] забезпечити розміщення Положення та інших документів на офіційному вебсайті Закладу у випадках, коли їх оприлюднення передбачено законодавством, без публікації персональних даних чи інформації з обмеженим доступом.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5.  Визнати таким, що втратив чинність, попереднє Положення про внутрішню систему забезпечення якості освіти, затверджене [РЕКВІЗИТИ], — з дати набрання чинності новою редакцією. Цей пункт залишити лише якщо затверджується повністю нова редакція.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6.  Контроль за виконанням цього наказу залишаю за собою / покладаю на [ПОСАДА, ПІБ].</w:t>
      </w:r>
    </w:p>
    <w:p>
      <w:pPr>
        <w:spacing w:before="360"/>
      </w:pPr>
      <w:r>
        <w:rPr>
          <w:rFonts w:ascii="Liberation Sans" w:hAnsi="Liberation Sans" w:eastAsia="Liberation Sans"/>
          <w:sz w:val="20"/>
        </w:rPr>
        <w:t>Керівник __________________ [ПІБ]</w:t>
      </w:r>
    </w:p>
    <w:p>
      <w:pPr>
        <w:pStyle w:val="Heading2"/>
      </w:pPr>
      <w:r>
        <w:t>Ознайомлення з наказом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39"/>
        <w:gridCol w:w="1939"/>
        <w:gridCol w:w="1939"/>
        <w:gridCol w:w="1939"/>
        <w:gridCol w:w="1939"/>
      </w:tblGrid>
      <w:tr>
        <w:tc>
          <w:tcPr>
            <w:tcW w:type="dxa" w:w="567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№</w:t>
            </w:r>
          </w:p>
        </w:tc>
        <w:tc>
          <w:tcPr>
            <w:tcW w:type="dxa" w:w="3402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ПІБ</w:t>
            </w:r>
          </w:p>
        </w:tc>
        <w:tc>
          <w:tcPr>
            <w:tcW w:type="dxa" w:w="2835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Посада</w:t>
            </w:r>
          </w:p>
        </w:tc>
        <w:tc>
          <w:tcPr>
            <w:tcW w:type="dxa" w:w="1701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Підпис</w:t>
            </w:r>
          </w:p>
        </w:tc>
        <w:tc>
          <w:tcPr>
            <w:tcW w:type="dxa" w:w="1701"/>
            <w:shd w:fill="2F5597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pPr>
              <w:jc w:val="center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Дата</w:t>
            </w:r>
          </w:p>
        </w:tc>
      </w:tr>
      <w:tr>
        <w:tc>
          <w:tcPr>
            <w:tcW w:type="dxa" w:w="567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1.</w:t>
            </w:r>
          </w:p>
        </w:tc>
        <w:tc>
          <w:tcPr>
            <w:tcW w:type="dxa" w:w="340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[ ]</w:t>
            </w:r>
          </w:p>
        </w:tc>
        <w:tc>
          <w:tcPr>
            <w:tcW w:type="dxa" w:w="283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[ ]</w:t>
            </w:r>
          </w:p>
        </w:tc>
        <w:tc>
          <w:tcPr>
            <w:tcW w:type="dxa" w:w="170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[ ]</w:t>
            </w:r>
          </w:p>
        </w:tc>
        <w:tc>
          <w:tcPr>
            <w:tcW w:type="dxa" w:w="170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[ ]</w:t>
            </w:r>
          </w:p>
        </w:tc>
      </w:tr>
      <w:tr>
        <w:tc>
          <w:tcPr>
            <w:tcW w:type="dxa" w:w="567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2.</w:t>
            </w:r>
          </w:p>
        </w:tc>
        <w:tc>
          <w:tcPr>
            <w:tcW w:type="dxa" w:w="340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[ ]</w:t>
            </w:r>
          </w:p>
        </w:tc>
        <w:tc>
          <w:tcPr>
            <w:tcW w:type="dxa" w:w="283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[ ]</w:t>
            </w:r>
          </w:p>
        </w:tc>
        <w:tc>
          <w:tcPr>
            <w:tcW w:type="dxa" w:w="170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[ ]</w:t>
            </w:r>
          </w:p>
        </w:tc>
        <w:tc>
          <w:tcPr>
            <w:tcW w:type="dxa" w:w="170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[ ]</w:t>
            </w:r>
          </w:p>
        </w:tc>
      </w:tr>
      <w:tr>
        <w:tc>
          <w:tcPr>
            <w:tcW w:type="dxa" w:w="567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3.</w:t>
            </w:r>
          </w:p>
        </w:tc>
        <w:tc>
          <w:tcPr>
            <w:tcW w:type="dxa" w:w="340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[ ]</w:t>
            </w:r>
          </w:p>
        </w:tc>
        <w:tc>
          <w:tcPr>
            <w:tcW w:type="dxa" w:w="2835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[ ]</w:t>
            </w:r>
          </w:p>
        </w:tc>
        <w:tc>
          <w:tcPr>
            <w:tcW w:type="dxa" w:w="170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[ ]</w:t>
            </w:r>
          </w:p>
        </w:tc>
        <w:tc>
          <w:tcPr>
            <w:tcW w:type="dxa" w:w="170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7"/>
              </w:rPr>
              <w:t>[ ]</w:t>
            </w:r>
          </w:p>
        </w:tc>
      </w:tr>
    </w:tbl>
    <w:p>
      <w:pPr>
        <w:spacing w:after="0"/>
      </w:pPr>
    </w:p>
    <w:p>
      <w:pPr>
        <w:pStyle w:val="Heading1"/>
      </w:pPr>
      <w:r>
        <w:t>3. Якщо школа вносить лише зміни, а не затверджує нову редакцію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695"/>
      </w:tblGrid>
      <w:tr>
        <w:tc>
          <w:tcPr>
            <w:tcW w:type="dxa" w:w="9695"/>
            <w:shd w:fill="F3F4F6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rFonts w:ascii="Liberation Sans" w:hAnsi="Liberation Sans" w:eastAsia="Liberation Sans"/>
                <w:color w:val="1F2937"/>
                <w:sz w:val="18"/>
              </w:rPr>
              <w:t>Не потрібно автоматично приймати нове Положення щороку. Якщо основний документ актуальний, а зміни локальні, можна оформити зміни до окремих пунктів/розділів. Нижче — короткі формулювання для такої ситуації.</w:t>
            </w:r>
          </w:p>
        </w:tc>
      </w:tr>
    </w:tbl>
    <w:p>
      <w:pPr>
        <w:pStyle w:val="Heading2"/>
      </w:pPr>
      <w:r>
        <w:t>Фрагмент рішення педагогічної ради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1.  Затвердити зміни до Положення про внутрішню систему забезпечення якості освіти у [НАЗВА ЗАКЛАДУ] згідно з додатком до цього рішення.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2.  Викласти розділ [№, назва] у новій редакції / доповнити Положення розділом [назва].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3.  Установити, що інші положення документа залишаються чинними без змін.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4.  Ввести це рішення в дію наказом керівника Закладу.</w:t>
      </w:r>
    </w:p>
    <w:p>
      <w:pPr>
        <w:pStyle w:val="Heading2"/>
      </w:pPr>
      <w:r>
        <w:t>Фрагмент наказу керівника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1.  Ввести в дію рішення педагогічної ради від [дата], протокол № [ ], щодо внесення змін до Положення про внутрішню систему забезпечення якості освіти.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2.  Зміни застосовувати з [дата].</w:t>
      </w:r>
    </w:p>
    <w:p>
      <w:pPr>
        <w:spacing w:after="40"/>
        <w:ind w:left="113" w:hanging="113"/>
      </w:pPr>
      <w:r>
        <w:rPr>
          <w:rFonts w:ascii="Liberation Sans" w:hAnsi="Liberation Sans" w:eastAsia="Liberation Sans"/>
          <w:sz w:val="20"/>
        </w:rPr>
        <w:t>3.  Відповідальній особі забезпечити актуалізацію електронної версії Положення та оприлюднення документів у випадках, передбачених законодавством.</w:t>
      </w:r>
    </w:p>
    <w:p>
      <w:pPr>
        <w:pStyle w:val="Heading1"/>
      </w:pPr>
      <w:r>
        <w:t>4. Що перевірити перед підписанням</w:t>
      </w:r>
    </w:p>
    <w:p>
      <w:pPr>
        <w:spacing w:after="40"/>
        <w:ind w:left="113"/>
      </w:pPr>
      <w:r>
        <w:rPr>
          <w:rFonts w:ascii="Liberation Sans" w:hAnsi="Liberation Sans" w:eastAsia="Liberation Sans"/>
          <w:sz w:val="20"/>
        </w:rPr>
        <w:t>☐ У назві Закладу немає скорочень або помилок, якщо вони не передбачені статутом.</w:t>
      </w:r>
    </w:p>
    <w:p>
      <w:pPr>
        <w:spacing w:after="40"/>
        <w:ind w:left="113"/>
      </w:pPr>
      <w:r>
        <w:rPr>
          <w:rFonts w:ascii="Liberation Sans" w:hAnsi="Liberation Sans" w:eastAsia="Liberation Sans"/>
          <w:sz w:val="20"/>
        </w:rPr>
        <w:t>☐ Дати й номери протоколу педради та наказу збігаються у всіх документах.</w:t>
      </w:r>
    </w:p>
    <w:p>
      <w:pPr>
        <w:spacing w:after="40"/>
        <w:ind w:left="113"/>
      </w:pPr>
      <w:r>
        <w:rPr>
          <w:rFonts w:ascii="Liberation Sans" w:hAnsi="Liberation Sans" w:eastAsia="Liberation Sans"/>
          <w:sz w:val="20"/>
        </w:rPr>
        <w:t>☐ У Положенні немає застарілих посилань на нормативні акти.</w:t>
      </w:r>
    </w:p>
    <w:p>
      <w:pPr>
        <w:spacing w:after="40"/>
        <w:ind w:left="113"/>
      </w:pPr>
      <w:r>
        <w:rPr>
          <w:rFonts w:ascii="Liberation Sans" w:hAnsi="Liberation Sans" w:eastAsia="Liberation Sans"/>
          <w:sz w:val="20"/>
        </w:rPr>
        <w:t>☐ Якщо прийнята нова редакція, визначено долю попередньої редакції.</w:t>
      </w:r>
    </w:p>
    <w:p>
      <w:pPr>
        <w:spacing w:after="40"/>
        <w:ind w:left="113"/>
      </w:pPr>
      <w:r>
        <w:rPr>
          <w:rFonts w:ascii="Liberation Sans" w:hAnsi="Liberation Sans" w:eastAsia="Liberation Sans"/>
          <w:sz w:val="20"/>
        </w:rPr>
        <w:t>☐ Визначено дату набрання чинності.</w:t>
      </w:r>
    </w:p>
    <w:p>
      <w:pPr>
        <w:spacing w:after="40"/>
        <w:ind w:left="113"/>
      </w:pPr>
      <w:r>
        <w:rPr>
          <w:rFonts w:ascii="Liberation Sans" w:hAnsi="Liberation Sans" w:eastAsia="Liberation Sans"/>
          <w:sz w:val="20"/>
        </w:rPr>
        <w:t>☐ Видалені всі технічні підказки й поля [У КВАДРАТНИХ ДУЖКАХ].</w:t>
      </w:r>
    </w:p>
    <w:p>
      <w:pPr>
        <w:spacing w:after="40"/>
        <w:ind w:left="113"/>
      </w:pPr>
      <w:r>
        <w:rPr>
          <w:rFonts w:ascii="Liberation Sans" w:hAnsi="Liberation Sans" w:eastAsia="Liberation Sans"/>
          <w:sz w:val="20"/>
        </w:rPr>
        <w:t>☐ Оприлюднювана версія не містить зайвих персональних даних.</w:t>
      </w:r>
    </w:p>
    <w:p>
      <w:pPr>
        <w:spacing w:after="40"/>
        <w:ind w:left="113"/>
      </w:pPr>
      <w:r>
        <w:rPr>
          <w:rFonts w:ascii="Liberation Sans" w:hAnsi="Liberation Sans" w:eastAsia="Liberation Sans"/>
          <w:sz w:val="20"/>
        </w:rPr>
        <w:t>☐ Якщо окремі правила академічної доброчесності стосуються учнів, перевірено необхідність їх погодження з вищим органом учнівського самоврядування за його наявності.</w:t>
      </w:r>
    </w:p>
    <w:p>
      <w:pPr>
        <w:pStyle w:val="Heading1"/>
      </w:pPr>
      <w:r>
        <w:t>Нормативні орієнтири</w:t>
      </w:r>
    </w:p>
    <w:p>
      <w:pPr>
        <w:pStyle w:val="NoteSmall"/>
      </w:pPr>
      <w:r>
        <w:rPr>
          <w:rFonts w:ascii="Liberation Sans" w:hAnsi="Liberation Sans" w:eastAsia="Liberation Sans"/>
          <w:color w:val="666666"/>
          <w:sz w:val="17"/>
        </w:rPr>
        <w:t xml:space="preserve">• </w:t>
      </w:r>
      <w:hyperlink r:id="rId11">
        <w:r>
          <w:rPr>
            <w:rFonts w:ascii="Liberation Sans" w:hAnsi="Liberation Sans" w:eastAsia="Liberation Sans"/>
            <w:color w:val="2F5597"/>
            <w:u w:val="single"/>
          </w:rPr>
          <w:t>Закон України «Про освіту» № 2145-VIII — повноваження педагогічної ради та введення її рішень у дію</w:t>
        </w:r>
      </w:hyperlink>
    </w:p>
    <w:p>
      <w:pPr>
        <w:pStyle w:val="NoteSmall"/>
      </w:pPr>
      <w:r>
        <w:rPr>
          <w:rFonts w:ascii="Liberation Sans" w:hAnsi="Liberation Sans" w:eastAsia="Liberation Sans"/>
          <w:color w:val="666666"/>
          <w:sz w:val="17"/>
        </w:rPr>
        <w:t xml:space="preserve">• </w:t>
      </w:r>
      <w:hyperlink r:id="rId12">
        <w:r>
          <w:rPr>
            <w:rFonts w:ascii="Liberation Sans" w:hAnsi="Liberation Sans" w:eastAsia="Liberation Sans"/>
            <w:color w:val="2F5597"/>
            <w:u w:val="single"/>
          </w:rPr>
          <w:t>Закон України «Про академічну доброчесність» № 4742-IX</w:t>
        </w:r>
      </w:hyperlink>
    </w:p>
    <w:p>
      <w:pPr>
        <w:pStyle w:val="NoteSmall"/>
      </w:pPr>
      <w:r>
        <w:rPr>
          <w:rFonts w:ascii="Liberation Sans" w:hAnsi="Liberation Sans" w:eastAsia="Liberation Sans"/>
          <w:color w:val="666666"/>
          <w:sz w:val="17"/>
        </w:rPr>
        <w:t xml:space="preserve">• </w:t>
      </w:r>
      <w:hyperlink r:id="rId13">
        <w:r>
          <w:rPr>
            <w:rFonts w:ascii="Liberation Sans" w:hAnsi="Liberation Sans" w:eastAsia="Liberation Sans"/>
            <w:color w:val="2F5597"/>
            <w:u w:val="single"/>
          </w:rPr>
          <w:t>Оновлені Методичні рекомендації щодо внутрішньої системи забезпечення якості освіти у ЗЗСО (наказ МОН від 16.04.2026 № 641) — ДСЯО</w:t>
        </w:r>
      </w:hyperlink>
    </w:p>
    <w:p>
      <w:pPr>
        <w:pStyle w:val="NoteSmall"/>
      </w:pPr>
      <w:r>
        <w:rPr>
          <w:rFonts w:ascii="Liberation Sans" w:hAnsi="Liberation Sans" w:eastAsia="Liberation Sans"/>
          <w:color w:val="666666"/>
          <w:sz w:val="17"/>
        </w:rPr>
        <w:t xml:space="preserve">• </w:t>
      </w:r>
      <w:hyperlink r:id="rId14">
        <w:r>
          <w:rPr>
            <w:rFonts w:ascii="Liberation Sans" w:hAnsi="Liberation Sans" w:eastAsia="Liberation Sans"/>
            <w:color w:val="2F5597"/>
            <w:u w:val="single"/>
          </w:rPr>
          <w:t>ДСЯО: підготовка до 2026/2027 навчального року</w:t>
        </w:r>
      </w:hyperlink>
    </w:p>
    <w:p>
      <w:pPr>
        <w:pStyle w:val="NoteSmall"/>
      </w:pPr>
      <w:r>
        <w:rPr>
          <w:rFonts w:ascii="Liberation Sans" w:hAnsi="Liberation Sans" w:eastAsia="Liberation Sans"/>
          <w:color w:val="666666"/>
          <w:sz w:val="17"/>
        </w:rPr>
        <w:t>Зразки мають інформаційно-методичний характер і не є затвердженими МОН типовими формами. Актуальність нормативної бази перевірено станом на 26.08.2026.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964" w:bottom="964" w:left="124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Liberation Sans" w:hAnsi="Liberation Sans" w:eastAsia="Liberation Sans"/>
        <w:color w:val="666666"/>
        <w:sz w:val="16"/>
      </w:rPr>
      <w:t>Зразок для адаптації • osvitnii.net.ua • актуально на 26.08.2026</w:t>
    </w:r>
  </w:p>
  <w:p>
    <w:pPr>
      <w:jc w:val="right"/>
    </w:pPr>
    <w:r>
      <w:rPr>
        <w:rFonts w:ascii="Liberation Sans" w:hAnsi="Liberation Sans" w:eastAsia="Liberation Sans"/>
        <w:color w:val="666666"/>
        <w:sz w:val="16"/>
      </w:rPr>
      <w:t xml:space="preserve">Стор.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 w:eastAsia="Liberation Sans"/>
        <w:color w:val="666666"/>
        <w:sz w:val="16"/>
      </w:rPr>
      <w:t>Рішення педради та наказ про введення Положення в дію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Liberation Sans" w:hAnsi="Liberation Sans" w:eastAsia="Liberation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2F5597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1F2937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1F2937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Liberation Sans" w:hAnsi="Liberation Sans" w:eastAsia="Liberation Sans"/>
      <w:b/>
      <w:color w:val="2F5597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teSmall">
    <w:name w:val="Note Small"/>
    <w:pPr>
      <w:spacing w:after="60" w:line="240" w:lineRule="auto"/>
    </w:pPr>
    <w:rPr>
      <w:rFonts w:ascii="Liberation Sans" w:hAnsi="Liberation Sans" w:eastAsia="Liberation Sans"/>
      <w:color w:val="666666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zakon.rada.gov.ua/laws/show/2145-19#Text" TargetMode="External"/><Relationship Id="rId12" Type="http://schemas.openxmlformats.org/officeDocument/2006/relationships/hyperlink" Target="https://zakon.rada.gov.ua/laws/show/4742-20#Text" TargetMode="External"/><Relationship Id="rId13" Type="http://schemas.openxmlformats.org/officeDocument/2006/relationships/hyperlink" Target="https://sqe.gov.ua/metod-rek-zzso-2026/" TargetMode="External"/><Relationship Id="rId14" Type="http://schemas.openxmlformats.org/officeDocument/2006/relationships/hyperlink" Target="https://sqe.gov.ua/pidgotovka-2026-2027-n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