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rFonts w:ascii="Arial" w:hAnsi="Arial"/>
          <w:b/>
          <w:color w:val="595959"/>
          <w:sz w:val="19"/>
        </w:rPr>
        <w:t>РЕДАГОВАНИЙ ШАБЛОН</w:t>
      </w:r>
    </w:p>
    <w:p>
      <w:pPr>
        <w:pStyle w:val="Title"/>
        <w:jc w:val="center"/>
      </w:pPr>
      <w:r>
        <w:t>Протокол №1 засідання</w:t>
        <w:br/>
        <w:t>методичного об’єднання</w:t>
      </w:r>
    </w:p>
    <w:p>
      <w:pPr>
        <w:spacing w:after="320"/>
        <w:jc w:val="center"/>
      </w:pPr>
      <w:r>
        <w:rPr>
          <w:rFonts w:ascii="Arial" w:hAnsi="Arial"/>
          <w:b/>
          <w:color w:val="2F5597"/>
          <w:sz w:val="28"/>
        </w:rPr>
        <w:t>на 2026/2027 навчальний рік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10142"/>
            <w:shd w:fill="EEF3F8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Arial" w:hAnsi="Arial"/>
                <w:b/>
                <w:color w:val="1F4E79"/>
                <w:sz w:val="21"/>
              </w:rPr>
              <w:t>Як користуватися шаблоном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/>
                <w:sz w:val="19"/>
              </w:rPr>
              <w:t>Замініть текст у квадратних дужках на дані вашого закладу. Видаліть питання, які не стосуються вашого методичного об’єднання, і за потреби додайте власні. Формулювання рішень нижче — готова основа, яку можна адаптувати під локальні документи школи.</w:t>
            </w:r>
          </w:p>
        </w:tc>
      </w:tr>
    </w:tbl>
    <w:p>
      <w:pPr>
        <w:spacing w:before="360"/>
        <w:jc w:val="center"/>
      </w:pPr>
      <w:r>
        <w:br w:type="page"/>
      </w:r>
    </w:p>
    <w:p>
      <w:pPr>
        <w:jc w:val="center"/>
      </w:pPr>
      <w:r>
        <w:rPr>
          <w:rFonts w:ascii="Arial" w:hAnsi="Arial"/>
          <w:i/>
          <w:color w:val="696969"/>
          <w:sz w:val="21"/>
        </w:rPr>
        <w:t>[ПОВНА НАЗВА ЗАКЛАДУ ОСВІТИ]</w:t>
      </w:r>
    </w:p>
    <w:p>
      <w:pPr>
        <w:spacing w:before="0" w:after="40" w:line="276" w:lineRule="auto"/>
        <w:jc w:val="center"/>
      </w:pPr>
      <w:r>
        <w:rPr>
          <w:rFonts w:ascii="Arial" w:hAnsi="Arial"/>
          <w:b/>
          <w:color w:val="1F4E79"/>
          <w:sz w:val="30"/>
        </w:rPr>
        <w:t>ПРОТОКОЛ №1</w:t>
      </w:r>
    </w:p>
    <w:p>
      <w:pPr>
        <w:spacing w:before="0" w:after="200" w:line="276" w:lineRule="auto"/>
        <w:jc w:val="center"/>
      </w:pPr>
      <w:r>
        <w:rPr>
          <w:rFonts w:ascii="Arial" w:hAnsi="Arial"/>
          <w:b/>
          <w:sz w:val="22"/>
        </w:rPr>
        <w:t xml:space="preserve">засідання методичного об’єднання вчителів </w:t>
      </w:r>
      <w:r>
        <w:rPr>
          <w:rFonts w:ascii="Arial" w:hAnsi="Arial"/>
          <w:i/>
          <w:color w:val="696969"/>
          <w:sz w:val="21"/>
        </w:rPr>
        <w:t>[НАЗВА / ОСВІТНЯ ГАЛУЗЬ]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5071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sz w:val="19"/>
              </w:rPr>
              <w:t>Дата</w:t>
            </w:r>
          </w:p>
        </w:tc>
        <w:tc>
          <w:tcPr>
            <w:tcW w:type="dxa" w:w="50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[___ серпня 2026 року]</w:t>
            </w:r>
          </w:p>
        </w:tc>
      </w:tr>
      <w:tr>
        <w:tc>
          <w:tcPr>
            <w:tcW w:type="dxa" w:w="5071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sz w:val="19"/>
              </w:rPr>
              <w:t>Місце / формат проведення</w:t>
            </w:r>
          </w:p>
        </w:tc>
        <w:tc>
          <w:tcPr>
            <w:tcW w:type="dxa" w:w="50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[кабінет / онлайн / змішано]</w:t>
            </w:r>
          </w:p>
        </w:tc>
      </w:tr>
      <w:tr>
        <w:tc>
          <w:tcPr>
            <w:tcW w:type="dxa" w:w="5071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sz w:val="19"/>
              </w:rPr>
              <w:t>Голова методичного об’єднання</w:t>
            </w:r>
          </w:p>
        </w:tc>
        <w:tc>
          <w:tcPr>
            <w:tcW w:type="dxa" w:w="50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[ПІБ]</w:t>
            </w:r>
          </w:p>
        </w:tc>
      </w:tr>
      <w:tr>
        <w:tc>
          <w:tcPr>
            <w:tcW w:type="dxa" w:w="5071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Секретар</w:t>
            </w:r>
          </w:p>
        </w:tc>
        <w:tc>
          <w:tcPr>
            <w:tcW w:type="dxa" w:w="50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[ПІБ]</w:t>
            </w:r>
          </w:p>
        </w:tc>
      </w:tr>
      <w:tr>
        <w:tc>
          <w:tcPr>
            <w:tcW w:type="dxa" w:w="5071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sz w:val="19"/>
              </w:rPr>
              <w:t>Присутні / відсутні</w:t>
            </w:r>
          </w:p>
        </w:tc>
        <w:tc>
          <w:tcPr>
            <w:tcW w:type="dxa" w:w="50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[___ осіб; ПІБ відсутніх за потреби]</w:t>
            </w:r>
          </w:p>
        </w:tc>
      </w:tr>
    </w:tbl>
    <w:p>
      <w:pPr>
        <w:pStyle w:val="Heading1"/>
      </w:pPr>
      <w:r>
        <w:t>Порядок денний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підсумки роботи методичного об’єднання у 2025/2026 навчальному році та основні завдання на 2026/2027 навчальний рік.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нормативно-правове та навчально-методичне забезпечення освітнього процесу у 2026/2027 навчальному році.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організацію викладання навчальних предметів / інтегрованих курсів, використання програм, календарно-тематичне планування та підручники.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спільні підходи до оцінювання результатів навчання учнів відповідно до чинних нормативних документів.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організацію роботи з подолання освітніх втрат та проведення стартової діагностики.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організацію безпечного, інклюзивного та цифрового освітнього середовища.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план роботи методичного об’єднання на 2026/2027 навчальний рік.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Про професійний розвиток і підвищення кваліфікації педагогічних працівників.</w:t>
      </w:r>
    </w:p>
    <w:p>
      <w:pPr>
        <w:pStyle w:val="ListNumber"/>
        <w:spacing w:before="0" w:after="60" w:line="276" w:lineRule="auto"/>
      </w:pPr>
      <w:r>
        <w:rPr>
          <w:rFonts w:ascii="Arial" w:hAnsi="Arial"/>
          <w:sz w:val="20"/>
        </w:rPr>
        <w:t>Різне.</w:t>
      </w:r>
    </w:p>
    <w:p>
      <w:pPr>
        <w:pStyle w:val="Heading1"/>
      </w:pPr>
      <w:r>
        <w:t>1. Підсумки роботи методичного об’єднання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проаналізував/-ла роботу методичного об’єднання за 2025/2026 навчальний рік, результати навчання учнів, основні досягнення, труднощі та питання, які потребують уваги у новому навчальному році.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короткий зміст виступу або видаліть цей блок, якщо виступів не було].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Інформацію про результати роботи методичного об’єднання за 2025/2026 навчальний рік взяти до відома.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Визначити пріоритетними завданнями на 2026/2027 навчальний рік підвищення якості навчання, подолання освітніх втрат, розвиток ключових компетентностей учнів та вдосконалення професійної майстерності педагогів.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Результати аналізу навчальних досягнень учнів врахувати під час планування методичної роботи на 2026/2027 навчальний рік.</w:t>
      </w:r>
    </w:p>
    <w:p>
      <w:pPr>
        <w:pStyle w:val="Heading1"/>
      </w:pPr>
      <w:r>
        <w:t>2. Нормативне та методичне забезпечення 2026/2027 навчального року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ознайомив/-ла членів методичного об’єднання з чинними нормативними документами щодо організації 2026/2027 навчального року, актуальними змінами до державних стандартів та методичними матеріалами МОН, що стосуються відповідної освітньої галузі.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короткий зміст виступу або видаліть цей блок, якщо виступів не було].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Інформацію взяти до відома.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Педагогам опрацювати чинні нормативні документи МОН, що стосуються відповідної освітньої галузі та класів, у яких вони викладають.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Після оприлюднення нових інструктивно-методичних рекомендацій МОН на 2026/2027 навчальний рік опрацювати їх та за потреби скоригувати планування.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Керівнику методичного об’єднання інформувати членів МО про нормативні зміни, що стосуються організації освітнього процесу.</w:t>
      </w:r>
    </w:p>
    <w:p>
      <w:pPr>
        <w:pBdr>
          <w:bottom w:val="single" w:sz="4" w:space="1" w:color="D9E2F3"/>
        </w:pBdr>
        <w:spacing w:after="80"/>
      </w:pPr>
    </w:p>
    <w:p>
      <w:pPr>
        <w:pStyle w:val="Heading1"/>
      </w:pPr>
      <w:r>
        <w:t>3. Програми, календарно-тематичне планування та підручники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представив/-ла інформацію про навчальні / модельні навчальні програми, підручники та навчально-методичне забезпечення, що використовуватимуться у 2026/2027 навчальному році.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пропозиції щодо програм, підручників, планування].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Опрацювати навчальні та модельні навчальні програми, передбачені освітньою програмою закладу.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Під час календарно-тематичного планування враховувати результати навчання учнів, необхідність подолання освітніх втрат та фактичні умови організації освітнього процесу.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За потреби коригувати календарно-тематичне планування відповідно до нормативних змін та рішень закладу освіти.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[За потреби] Визначити порядок роботи з апробацією / новими підручниками для відповідних класів.</w:t>
      </w:r>
    </w:p>
    <w:p>
      <w:pPr>
        <w:pStyle w:val="Heading1"/>
      </w:pPr>
      <w:r>
        <w:t>4. Оцінювання результатів навчання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ознайомив/-ла присутніх із чинними вимогами та рекомендаціями щодо оцінювання результатів навчання учнів у відповідних класах.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пропозиції щодо єдиних практичних підходів].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Під час оцінювання керуватися чинними нормативними документами та рекомендаціями МОН.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Забезпечити зрозуміле інформування учнів про критерії та очікувані результати навчання.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Використовувати формувальне оцінювання та зворотний зв’язок для підтримки навчального поступу учнів.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Дотримуватися узгоджених у закладі підходів до документування результатів навчання відповідно до нормативних вимог.</w:t>
      </w:r>
    </w:p>
    <w:p>
      <w:pPr>
        <w:pBdr>
          <w:bottom w:val="single" w:sz="4" w:space="1" w:color="D9E2F3"/>
        </w:pBdr>
        <w:spacing w:after="80"/>
      </w:pPr>
    </w:p>
    <w:p>
      <w:pPr>
        <w:pStyle w:val="Heading1"/>
      </w:pPr>
      <w:r>
        <w:t>5. Подолання освітніх втрат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представив/-ла пропозиції щодо діагностики та подолання освітніх втрат учнів на початку 2026/2027 навчального року.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пропозиції щодо діагностики, повторення, консультацій].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На початку навчального року за потреби провести діагностику результатів навчання учнів.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За результатами діагностики визначити теми та результати навчання, що потребують додаткового опрацювання.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Передбачити повторення, коригувальні завдання, консультації та інші форми підтримки учнів.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Проаналізувати результативність проведеної роботи на одному з наступних засідань методичного об’єднання.</w:t>
      </w:r>
    </w:p>
    <w:p>
      <w:pPr>
        <w:pStyle w:val="Heading1"/>
      </w:pPr>
      <w:r>
        <w:t>6. Безпечне, інклюзивне та цифрове освітнє середовище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ознайомив/-ла присутніх з особливостями організації навчання в очному, змішаному та дистанційному форматах, локальними алгоритмами безпеки та підходами до підтримки учнів з особливими освітніми потребами.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короткий зміст виступу].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Дотримуватися затверджених у закладі алгоритмів дій під час сигналу «Повітряна тривога» та інших загроз.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Забезпечувати готовність до оперативної зміни формату навчання відповідно до рішень закладу та безпекової ситуації.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Використовувати погоджені закладом цифрові засоби комунікації та освітні ресурси.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Під час організації навчання враховувати індивідуальні потреби учнів, зокрема дітей з особливими освітніми потребами.</w:t>
      </w:r>
    </w:p>
    <w:p>
      <w:pPr>
        <w:pBdr>
          <w:bottom w:val="single" w:sz="4" w:space="1" w:color="D9E2F3"/>
        </w:pBdr>
        <w:spacing w:after="80"/>
      </w:pPr>
    </w:p>
    <w:p>
      <w:pPr>
        <w:pStyle w:val="Heading1"/>
      </w:pPr>
      <w:r>
        <w:t>7. План роботи методичного об’єднання на 2026/2027 навчальний рік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[ПІБ], керівник методичного об’єднання, представив/-ла проєкт плану роботи МО на 2026/2027 навчальний рік.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пропозиції та доповнення членів МО].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Погодити основні напрями роботи методичного об’єднання на 2026/2027 навчальний рік.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Врахувати пропозиції членів методичного об’єднання під час доопрацювання плану.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Передбачити заходи з обміну педагогічним досвідом, подолання освітніх втрат, професійного розвитку педагогів та аналізу результатів навчання учнів.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4. Керівнику методичного об’єднання до [дата] оформити остаточний план відповідно до локальних документів закладу.</w:t>
      </w:r>
    </w:p>
    <w:p>
      <w:pPr>
        <w:pStyle w:val="Heading1"/>
      </w:pPr>
      <w:r>
        <w:t>8. Професійний розвиток і підвищення кваліфікації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[ПІБ, посада] поінформував/-ла про професійні потреби членів методичного об’єднання, можливі напрями підвищення кваліфікації та заходи професійного розвитку у 2026/2027 навчальному році.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пропозиції педагогів щодо тем і форматів підвищення кваліфікації].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Узагальнити професійні потреби членів методичного об’єднання та подати пропозиції відповідно до локального порядку планування підвищення кваліфікації.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2. Рекомендувати педагогам добирати програми підвищення кваліфікації відповідно до власних професійних потреб, завдань закладу та вимог законодавства.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3. Передбачити обмін результатами навчання та практичними напрацюваннями після проходження окремих програм / заходів підвищення кваліфікації.</w:t>
      </w:r>
    </w:p>
    <w:p>
      <w:pPr>
        <w:pBdr>
          <w:bottom w:val="single" w:sz="4" w:space="1" w:color="D9E2F3"/>
        </w:pBdr>
        <w:spacing w:after="80"/>
      </w:pPr>
    </w:p>
    <w:p>
      <w:pPr>
        <w:pStyle w:val="Heading1"/>
      </w:pPr>
      <w:r>
        <w:t>9. Різне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СЛУХАЛИ: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[За потреби зазначте питання, які не були включені до основного порядку денного].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ВИСТУПИЛИ: </w:t>
      </w:r>
    </w:p>
    <w:p>
      <w:pPr>
        <w:spacing w:before="0" w:after="100" w:line="276" w:lineRule="auto"/>
      </w:pPr>
      <w:r>
        <w:rPr>
          <w:rFonts w:ascii="Arial" w:hAnsi="Arial"/>
          <w:i/>
          <w:color w:val="696969"/>
          <w:sz w:val="21"/>
        </w:rPr>
        <w:t>[ПІБ / короткий зміст виступу].</w:t>
      </w:r>
    </w:p>
    <w:p>
      <w:pPr>
        <w:keepNext/>
        <w:spacing w:before="0" w:after="80" w:line="276" w:lineRule="auto"/>
      </w:pPr>
      <w:r>
        <w:rPr>
          <w:rFonts w:ascii="Arial" w:hAnsi="Arial"/>
          <w:b/>
          <w:color w:val="1F4E79"/>
          <w:sz w:val="21"/>
        </w:rPr>
        <w:t xml:space="preserve">УХВАЛИЛИ: </w:t>
      </w:r>
    </w:p>
    <w:p>
      <w:pPr>
        <w:spacing w:before="0" w:after="60" w:line="276" w:lineRule="auto"/>
        <w:ind w:left="0" w:firstLine="0"/>
      </w:pPr>
      <w:r>
        <w:rPr>
          <w:rFonts w:ascii="Arial" w:hAnsi="Arial"/>
          <w:sz w:val="21"/>
        </w:rPr>
        <w:t>1. [Сформулюйте конкретне рішення: дія — відповідальний — строк].</w:t>
      </w:r>
    </w:p>
    <w:p>
      <w:pPr>
        <w:pStyle w:val="Heading1"/>
      </w:pPr>
      <w:r>
        <w:t>Підписи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1928"/>
        <w:gridCol w:w="3515"/>
      </w:tblGrid>
      <w:tr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sz w:val="20"/>
              </w:rPr>
              <w:t>Голова методичного об’єднання</w:t>
            </w:r>
          </w:p>
        </w:tc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______________</w:t>
            </w:r>
          </w:p>
        </w:tc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[ПІБ]</w:t>
            </w:r>
          </w:p>
        </w:tc>
      </w:tr>
      <w:tr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sz w:val="20"/>
              </w:rPr>
              <w:t>Секретар</w:t>
            </w:r>
          </w:p>
        </w:tc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sz w:val="20"/>
              </w:rPr>
              <w:t>______________</w:t>
            </w:r>
          </w:p>
        </w:tc>
        <w:tc>
          <w:tcPr>
            <w:tcW w:type="dxa" w:w="338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i/>
                <w:color w:val="696969"/>
                <w:sz w:val="21"/>
              </w:rPr>
              <w:t>[ПІБ]</w:t>
            </w:r>
          </w:p>
        </w:tc>
      </w:tr>
    </w:tbl>
    <w:p>
      <w:r>
        <w:br w:type="page"/>
      </w:r>
    </w:p>
    <w:p>
      <w:pPr>
        <w:pStyle w:val="Heading1"/>
      </w:pPr>
      <w:r>
        <w:t>Перед підписанням протоколу</w:t>
      </w:r>
    </w:p>
    <w:p>
      <w:pPr>
        <w:pStyle w:val="ListBullet"/>
        <w:spacing w:before="0" w:after="60" w:line="276" w:lineRule="auto"/>
      </w:pPr>
      <w:r>
        <w:rPr>
          <w:rFonts w:ascii="Arial" w:hAnsi="Arial"/>
          <w:sz w:val="19"/>
        </w:rPr>
        <w:t>Перевірте, чи всі пункти порядку денного фактично розглядалися на засіданні.</w:t>
      </w:r>
    </w:p>
    <w:p>
      <w:pPr>
        <w:pStyle w:val="ListBullet"/>
        <w:spacing w:before="0" w:after="60" w:line="276" w:lineRule="auto"/>
      </w:pPr>
      <w:r>
        <w:rPr>
          <w:rFonts w:ascii="Arial" w:hAnsi="Arial"/>
          <w:sz w:val="19"/>
        </w:rPr>
        <w:t>Видаліть блок «ВИСТУПИЛИ», якщо з конкретного питання виступів не було.</w:t>
      </w:r>
    </w:p>
    <w:p>
      <w:pPr>
        <w:pStyle w:val="ListBullet"/>
        <w:spacing w:before="0" w:after="60" w:line="276" w:lineRule="auto"/>
      </w:pPr>
      <w:r>
        <w:rPr>
          <w:rFonts w:ascii="Arial" w:hAnsi="Arial"/>
          <w:sz w:val="19"/>
        </w:rPr>
        <w:t>Звірте формулювання рішень із локальним положенням про методичну роботу / методичне об’єднання вашого закладу.</w:t>
      </w:r>
    </w:p>
    <w:p>
      <w:pPr>
        <w:pStyle w:val="ListBullet"/>
        <w:spacing w:before="0" w:after="60" w:line="276" w:lineRule="auto"/>
      </w:pPr>
      <w:r>
        <w:rPr>
          <w:rFonts w:ascii="Arial" w:hAnsi="Arial"/>
          <w:sz w:val="19"/>
        </w:rPr>
        <w:t>Для контрольованих завдань зазначайте відповідального та строк виконання.</w:t>
      </w:r>
    </w:p>
    <w:p>
      <w:pPr>
        <w:pStyle w:val="ListBullet"/>
        <w:spacing w:before="0" w:after="60" w:line="276" w:lineRule="auto"/>
      </w:pPr>
      <w:r>
        <w:rPr>
          <w:rFonts w:ascii="Arial" w:hAnsi="Arial"/>
          <w:sz w:val="19"/>
        </w:rPr>
        <w:t>Перед використанням перевірте найновіші нормативні та методичні документи МОН на дату засідання.</w:t>
      </w:r>
    </w:p>
    <w:p>
      <w:pPr>
        <w:pStyle w:val="Heading2"/>
      </w:pPr>
      <w:r>
        <w:t>Нотатки / зміни перед підписанням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p>
      <w:pPr>
        <w:spacing w:before="0" w:after="100" w:line="276" w:lineRule="auto"/>
      </w:pPr>
      <w:r>
        <w:rPr>
          <w:rFonts w:ascii="Arial" w:hAnsi="Arial"/>
          <w:color w:val="A0A0A0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F7F7F"/>
        <w:sz w:val="16"/>
      </w:rPr>
      <w:t xml:space="preserve">Матеріал для читачів </w:t>
    </w:r>
    <w:hyperlink r:id="rId1">
      <w:r>
        <w:rPr>
          <w:color w:val="7F7F7F"/>
          <w:rFonts w:ascii="Arial" w:hAnsi="Arial"/>
        </w:rPr>
        <w:t>osvitnii.net.ua</w:t>
      </w:r>
    </w:hyperlink>
    <w:r>
      <w:rPr>
        <w:rFonts w:ascii="Arial" w:hAnsi="Arial"/>
        <w:color w:val="7F7F7F"/>
        <w:sz w:val="16"/>
      </w:rPr>
      <w:t xml:space="preserve">  •  стор.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7F7F7F"/>
        <w:sz w:val="17"/>
      </w:rPr>
      <w:t>ШАБЛОН • 2026/2027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559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 засідання методичного об’єднання на 2026/2027 навчальний рік — шаблон</dc:title>
  <dc:subject>Редагований шаблон протоколу методичного об’єднання</dc:subject>
  <dc:creator/>
  <cp:keywords>методичне об’єднання, протокол, 2026/2027, школа,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