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40" w:line="240" w:lineRule="auto"/>
        <w:jc w:val="right"/>
      </w:pPr>
      <w:r>
        <w:rPr>
          <w:rFonts w:ascii="Arial" w:hAnsi="Arial" w:eastAsia="Arial"/>
          <w:b/>
          <w:sz w:val="17"/>
        </w:rPr>
        <w:t>РЕКОМЕНДОВАНИЙ РОБОЧИЙ ШАБЛОН</w:t>
      </w: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9"/>
              </w:rPr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sz w:val="19"/>
              </w:rPr>
              <w:t>ЗАТВЕРДЖУЮ</w:t>
            </w:r>
          </w:p>
        </w:tc>
      </w:tr>
      <w:t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9"/>
              </w:rPr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9"/>
              </w:rPr>
              <w:t>Керівник закладу освіти</w:t>
            </w:r>
          </w:p>
        </w:tc>
      </w:tr>
      <w:t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9"/>
              </w:rPr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9"/>
              </w:rPr>
              <w:t>________________ / ____________________</w:t>
            </w:r>
          </w:p>
        </w:tc>
      </w:tr>
      <w:t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9"/>
              </w:rPr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9"/>
              </w:rPr>
              <w:t>«____» __________________ 20____ р.</w:t>
            </w:r>
          </w:p>
        </w:tc>
      </w:tr>
    </w:tbl>
    <w:p>
      <w:pPr>
        <w:spacing w:before="80" w:after="20" w:line="240" w:lineRule="auto"/>
        <w:jc w:val="center"/>
      </w:pPr>
      <w:r>
        <w:rPr>
          <w:rFonts w:ascii="Arial" w:hAnsi="Arial" w:eastAsia="Arial"/>
          <w:b/>
          <w:sz w:val="29"/>
        </w:rPr>
        <w:t>ІНДИВІДУАЛЬНА ПРОГРАМА РОЗВИТКУ</w:t>
      </w:r>
    </w:p>
    <w:p>
      <w:pPr>
        <w:spacing w:before="0" w:after="160" w:line="240" w:lineRule="auto"/>
        <w:jc w:val="center"/>
      </w:pPr>
      <w:r>
        <w:rPr>
          <w:rFonts w:ascii="Arial" w:hAnsi="Arial" w:eastAsia="Arial"/>
          <w:b/>
          <w:sz w:val="22"/>
        </w:rPr>
        <w:t>учня / учениці, який(а) потребує підтримки I рівня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2F2F2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7"/>
              </w:rPr>
            </w:r>
            <w:r>
              <w:rPr>
                <w:rFonts w:ascii="Arial" w:hAnsi="Arial" w:eastAsia="Arial"/>
                <w:b/>
                <w:sz w:val="17"/>
              </w:rPr>
              <w:t xml:space="preserve">Примітка. </w:t>
            </w:r>
            <w:r>
              <w:rPr>
                <w:rFonts w:ascii="Arial" w:hAnsi="Arial" w:eastAsia="Arial"/>
                <w:sz w:val="17"/>
              </w:rPr>
              <w:t>Це не затверджена державою типова форма. Для I рівня підтримки форму ІПР визначає сам заклад освіти. Шаблон містить обов’язкові відомості, передбачені пунктом 10 Порядку організації інклюзивного навчання у закладах загальної середньої освіти (редакція, чинна з 1 серпня 2026 року).</w:t>
            </w:r>
          </w:p>
        </w:tc>
      </w:tr>
    </w:tbl>
    <w:p>
      <w:pPr>
        <w:keepNext/>
        <w:spacing w:before="140" w:after="40" w:line="240" w:lineRule="auto"/>
      </w:pPr>
      <w:r>
        <w:rPr>
          <w:rFonts w:ascii="Arial" w:hAnsi="Arial" w:eastAsia="Arial"/>
          <w:b/>
          <w:sz w:val="22"/>
        </w:rPr>
        <w:t>1. Загальна інформація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cantSplit/>
        </w:trP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sz w:val="18"/>
              </w:rPr>
              <w:t>Заклад освіти</w:t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sz w:val="18"/>
              </w:rPr>
              <w:t>Навчальний рік</w:t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8"/>
              </w:rPr>
              <w:t>2026/2027</w:t>
            </w:r>
          </w:p>
        </w:tc>
      </w:tr>
      <w:tr>
        <w:trPr>
          <w:cantSplit/>
        </w:trP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sz w:val="18"/>
              </w:rPr>
              <w:t>Прізвище, власне ім’я учня/учениці</w:t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sz w:val="18"/>
              </w:rPr>
              <w:t>Дата народження</w:t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sz w:val="18"/>
              </w:rPr>
              <w:t>Клас</w:t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sz w:val="18"/>
              </w:rPr>
              <w:t>Дата початку надання підтримки I рівня</w:t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cantSplit/>
        </w:trPr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/>
                <w:sz w:val="18"/>
              </w:rPr>
              <w:t>Підстава для надання підтримки</w:t>
            </w:r>
          </w:p>
        </w:tc>
        <w:tc>
          <w:tcPr>
            <w:tcW w:type="dxa" w:w="51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8"/>
              </w:rPr>
              <w:t>рішення команди супроводу за результатами оцінки потреби та/або висновок ІРЦ</w:t>
            </w:r>
          </w:p>
        </w:tc>
      </w:tr>
    </w:tbl>
    <w:p>
      <w:pPr>
        <w:keepNext/>
        <w:spacing w:before="100" w:after="40" w:line="240" w:lineRule="auto"/>
      </w:pPr>
      <w:r>
        <w:rPr>
          <w:rFonts w:ascii="Arial" w:hAnsi="Arial" w:eastAsia="Arial"/>
          <w:b/>
          <w:sz w:val="21"/>
        </w:rPr>
        <w:t>2. Особливості та динаміка розвитку учня/учениці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rPr>
          <w:cantSplit/>
        </w:trPr>
        <w:tc>
          <w:tcPr>
            <w:tcW w:type="dxa" w:w="102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/>
                <w:sz w:val="19"/>
              </w:rPr>
              <w:t>Коротко зафіксуйте сильні сторони, труднощі, зміни та динаміку, які мають значення для навчання і участі в освітньому процесі.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</w:tbl>
    <w:p>
      <w:pPr>
        <w:keepNext/>
        <w:spacing w:before="100" w:after="40" w:line="240" w:lineRule="auto"/>
      </w:pPr>
      <w:r>
        <w:rPr>
          <w:rFonts w:ascii="Arial" w:hAnsi="Arial" w:eastAsia="Arial"/>
          <w:b/>
          <w:sz w:val="21"/>
        </w:rPr>
        <w:t>3. Особливості засвоєння освітньої програми або окремих освітніх компонентів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rPr>
          <w:cantSplit/>
        </w:trPr>
        <w:tc>
          <w:tcPr>
            <w:tcW w:type="dxa" w:w="102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/>
                <w:sz w:val="19"/>
              </w:rPr>
              <w:t>Опишіть, що учень/учениця опановує успішно, у чому виникають труднощі та за яких умов навчання є результативнішим.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</w:tbl>
    <w:p>
      <w:pPr>
        <w:keepNext/>
        <w:spacing w:before="100" w:after="40" w:line="240" w:lineRule="auto"/>
      </w:pPr>
      <w:r>
        <w:rPr>
          <w:rFonts w:ascii="Arial" w:hAnsi="Arial" w:eastAsia="Arial"/>
          <w:b/>
          <w:sz w:val="21"/>
        </w:rPr>
        <w:t>4. Потреби в адаптації освітньої програми та освітнього середовища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rPr>
          <w:cantSplit/>
        </w:trPr>
        <w:tc>
          <w:tcPr>
            <w:tcW w:type="dxa" w:w="102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/>
                <w:sz w:val="19"/>
              </w:rPr>
              <w:t>Зазначте потрібні пристосування: темп, спосіб подання інструкції, додатковий час, організація робочого місця, візуальна підтримка тощо — відповідно до індивідуальних потреб.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</w:tbl>
    <w:p>
      <w:r>
        <w:br w:type="page"/>
      </w:r>
    </w:p>
    <w:p>
      <w:pPr>
        <w:keepNext/>
        <w:spacing w:before="0" w:after="40" w:line="240" w:lineRule="auto"/>
      </w:pPr>
      <w:r>
        <w:rPr>
          <w:rFonts w:ascii="Arial" w:hAnsi="Arial" w:eastAsia="Arial"/>
          <w:b/>
          <w:sz w:val="21"/>
        </w:rPr>
        <w:t>5. Методи, прийоми та засоби навчання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rPr>
          <w:cantSplit/>
        </w:trPr>
        <w:tc>
          <w:tcPr>
            <w:tcW w:type="dxa" w:w="102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/>
                <w:sz w:val="19"/>
              </w:rPr>
              <w:t>Вкажіть конкретні способи роботи, які команда супроводу рекомендує застосовувати педагогам.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</w:tbl>
    <w:p>
      <w:pPr>
        <w:keepNext/>
        <w:spacing w:before="100" w:after="40" w:line="240" w:lineRule="auto"/>
      </w:pPr>
      <w:r>
        <w:rPr>
          <w:rFonts w:ascii="Arial" w:hAnsi="Arial" w:eastAsia="Arial"/>
          <w:b/>
          <w:sz w:val="21"/>
        </w:rPr>
        <w:t>6. Навчальні матеріали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rPr>
          <w:cantSplit/>
        </w:trPr>
        <w:tc>
          <w:tcPr>
            <w:tcW w:type="dxa" w:w="102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/>
                <w:sz w:val="19"/>
              </w:rPr>
              <w:t>Зазначте матеріали та ресурси, необхідні для підтримки: візуальні опори, картки, алгоритми, адаптовані матеріали, цифрові ресурси тощо.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</w:tbl>
    <w:p>
      <w:pPr>
        <w:keepNext/>
        <w:spacing w:before="100" w:after="20" w:line="240" w:lineRule="auto"/>
      </w:pPr>
      <w:r>
        <w:rPr>
          <w:rFonts w:ascii="Arial" w:hAnsi="Arial" w:eastAsia="Arial"/>
          <w:b/>
          <w:sz w:val="21"/>
        </w:rPr>
        <w:t>7. Узгоджені заходи підтримки та відповідальні особи</w:t>
      </w:r>
    </w:p>
    <w:p>
      <w:pPr>
        <w:spacing w:before="0" w:after="40" w:line="240" w:lineRule="auto"/>
      </w:pPr>
      <w:r>
        <w:rPr>
          <w:rFonts w:ascii="Arial" w:hAnsi="Arial" w:eastAsia="Arial"/>
          <w:i/>
          <w:sz w:val="17"/>
        </w:rPr>
        <w:t>Додатковий практичний розділ: допомагає перетворити ІПР на робочий план команди.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  <w:cantSplit/>
        </w:trPr>
        <w:tc>
          <w:tcPr>
            <w:tcW w:type="dxa" w:w="255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7"/>
              </w:rPr>
              <w:t>Захід / підтримка</w:t>
            </w:r>
          </w:p>
        </w:tc>
        <w:tc>
          <w:tcPr>
            <w:tcW w:type="dxa" w:w="255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7"/>
              </w:rPr>
              <w:t>Хто виконує</w:t>
            </w:r>
          </w:p>
        </w:tc>
        <w:tc>
          <w:tcPr>
            <w:tcW w:type="dxa" w:w="255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7"/>
              </w:rPr>
              <w:t>Період / частота</w:t>
            </w:r>
          </w:p>
        </w:tc>
        <w:tc>
          <w:tcPr>
            <w:tcW w:type="dxa" w:w="255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7"/>
              </w:rPr>
              <w:t>Як відстежуємо результат</w:t>
            </w:r>
          </w:p>
        </w:tc>
      </w:tr>
      <w:tr>
        <w:trPr>
          <w:cantSplit/>
        </w:trPr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</w:tbl>
    <w:p>
      <w:pPr>
        <w:keepNext/>
        <w:spacing w:before="100" w:after="20" w:line="240" w:lineRule="auto"/>
      </w:pPr>
      <w:r>
        <w:rPr>
          <w:rFonts w:ascii="Arial" w:hAnsi="Arial" w:eastAsia="Arial"/>
          <w:b/>
          <w:sz w:val="21"/>
        </w:rPr>
        <w:t>8. Перегляд ІПР</w:t>
      </w:r>
    </w:p>
    <w:p>
      <w:pPr>
        <w:spacing w:before="0" w:after="40" w:line="240" w:lineRule="auto"/>
      </w:pPr>
      <w:r>
        <w:rPr>
          <w:rFonts w:ascii="Arial" w:hAnsi="Arial" w:eastAsia="Arial"/>
          <w:sz w:val="17"/>
        </w:rPr>
        <w:t>ІПР складається на навчальний рік і переглядається не рідше ніж двічі на рік, а за потреби — частіше.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cantSplit/>
        </w:trPr>
        <w:tc>
          <w:tcPr>
            <w:tcW w:type="dxa" w:w="255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6"/>
              </w:rPr>
              <w:t>Дата перегляду</w:t>
            </w:r>
          </w:p>
        </w:tc>
        <w:tc>
          <w:tcPr>
            <w:tcW w:type="dxa" w:w="255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6"/>
              </w:rPr>
              <w:t>Що змінилося / динаміка</w:t>
            </w:r>
          </w:p>
        </w:tc>
        <w:tc>
          <w:tcPr>
            <w:tcW w:type="dxa" w:w="255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6"/>
              </w:rPr>
              <w:t>Що коригуємо в ІПР</w:t>
            </w:r>
          </w:p>
        </w:tc>
        <w:tc>
          <w:tcPr>
            <w:tcW w:type="dxa" w:w="255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6"/>
              </w:rPr>
              <w:t>Рішення команди</w:t>
            </w:r>
          </w:p>
        </w:tc>
      </w:tr>
      <w:tr>
        <w:trPr>
          <w:cantSplit/>
        </w:trPr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255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</w:tbl>
    <w:p>
      <w:pPr>
        <w:keepNext/>
        <w:spacing w:before="100" w:after="40" w:line="240" w:lineRule="auto"/>
      </w:pPr>
      <w:r>
        <w:rPr>
          <w:rFonts w:ascii="Arial" w:hAnsi="Arial" w:eastAsia="Arial"/>
          <w:b/>
          <w:sz w:val="21"/>
        </w:rPr>
        <w:t>9. Підписи членів команди психолого-педагогічного супроводу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cantSplit/>
        </w:trPr>
        <w:tc>
          <w:tcPr>
            <w:tcW w:type="dxa" w:w="34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7"/>
              </w:rPr>
              <w:t>Посада / статус у команді</w:t>
            </w:r>
          </w:p>
        </w:tc>
        <w:tc>
          <w:tcPr>
            <w:tcW w:type="dxa" w:w="34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7"/>
              </w:rPr>
              <w:t>ПІБ</w:t>
            </w:r>
          </w:p>
        </w:tc>
        <w:tc>
          <w:tcPr>
            <w:tcW w:type="dxa" w:w="3400"/>
            <w:vAlign w:val="center"/>
            <w:tcMar>
              <w:top w:w="75" w:type="dxa"/>
              <w:start w:w="100" w:type="dxa"/>
              <w:bottom w:w="75" w:type="dxa"/>
              <w:end w:w="100" w:type="dxa"/>
            </w:tcMar>
            <w:shd w:fill="E7E6E6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sz w:val="17"/>
              </w:rPr>
              <w:t>Підпис</w:t>
            </w:r>
          </w:p>
        </w:tc>
      </w:tr>
      <w:tr>
        <w:trPr>
          <w:cantSplit/>
        </w:trPr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b w:val="0"/>
                <w:sz w:val="16"/>
              </w:rPr>
              <w:t>Один із батьків / інший законний представник</w:t>
            </w:r>
          </w:p>
        </w:tc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  <w:tc>
          <w:tcPr>
            <w:tcW w:type="dxa" w:w="3400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Arial"/>
                <w:i w:val="0"/>
                <w:sz w:val="19"/>
              </w:rPr>
              <w:t xml:space="preserve"> </w:t>
            </w:r>
          </w:p>
        </w:tc>
      </w:tr>
    </w:tbl>
    <w:p>
      <w:pPr>
        <w:spacing w:before="100" w:after="20" w:line="240" w:lineRule="auto"/>
      </w:pPr>
      <w:r>
        <w:rPr>
          <w:rFonts w:ascii="Arial" w:hAnsi="Arial" w:eastAsia="Arial"/>
          <w:b/>
          <w:sz w:val="18"/>
        </w:rPr>
        <w:t xml:space="preserve">Дата складання ІПР: </w:t>
      </w:r>
      <w:r>
        <w:rPr>
          <w:rFonts w:ascii="Arial" w:hAnsi="Arial" w:eastAsia="Arial"/>
          <w:sz w:val="18"/>
        </w:rPr>
        <w:t>«____» __________________ 20____ р.</w:t>
      </w:r>
    </w:p>
    <w:sectPr w:rsidR="00FC693F" w:rsidRPr="0006063C" w:rsidSect="00034616">
      <w:footerReference w:type="default" r:id="rId9"/>
      <w:pgSz w:w="12240" w:h="15840"/>
      <w:pgMar w:top="907" w:right="1020" w:bottom="907" w:left="1020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 w:eastAsia="Arial"/>
        <w:sz w:val="14"/>
      </w:rPr>
      <w:t>Робочий шаблон для I рівня підтримки • актуально з 01.08.2026 • основа: п. 10 Порядку, постанова КМУ № 957 у редакції постанови № 129 від 05.02.2026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